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07D" w:rsidRDefault="004F707D" w:rsidP="004F707D">
      <w:pPr>
        <w:spacing w:line="360" w:lineRule="auto"/>
        <w:jc w:val="both"/>
        <w:rPr>
          <w:rFonts w:ascii="Garamond" w:hAnsi="Garamond"/>
          <w:b/>
          <w:sz w:val="28"/>
          <w:szCs w:val="28"/>
        </w:rPr>
      </w:pPr>
      <w:r>
        <w:rPr>
          <w:rFonts w:ascii="Garamond" w:hAnsi="Garamond"/>
          <w:b/>
          <w:sz w:val="28"/>
          <w:szCs w:val="28"/>
        </w:rPr>
        <w:t>BACHELOR OF BUSINESS ADMINISTRATION (FINANCE)</w:t>
      </w:r>
    </w:p>
    <w:p w:rsidR="004F707D" w:rsidRDefault="004F707D" w:rsidP="004F707D">
      <w:pPr>
        <w:spacing w:line="360" w:lineRule="auto"/>
        <w:jc w:val="both"/>
        <w:rPr>
          <w:rFonts w:ascii="Garamond" w:hAnsi="Garamond"/>
          <w:b/>
          <w:sz w:val="28"/>
          <w:szCs w:val="28"/>
        </w:rPr>
      </w:pPr>
      <w:r>
        <w:rPr>
          <w:rFonts w:ascii="Garamond" w:hAnsi="Garamond"/>
          <w:b/>
          <w:sz w:val="28"/>
          <w:szCs w:val="28"/>
        </w:rPr>
        <w:t>INTRODUCTION: PORTFOLIO ANALYSIS (MANAGEMENT)</w:t>
      </w:r>
    </w:p>
    <w:p w:rsidR="004F707D" w:rsidRDefault="004F707D" w:rsidP="004F707D">
      <w:pPr>
        <w:pStyle w:val="ListParagraph"/>
        <w:numPr>
          <w:ilvl w:val="0"/>
          <w:numId w:val="1"/>
        </w:numPr>
        <w:spacing w:line="360" w:lineRule="auto"/>
        <w:jc w:val="both"/>
        <w:rPr>
          <w:rFonts w:ascii="Garamond" w:hAnsi="Garamond"/>
          <w:b/>
        </w:rPr>
      </w:pPr>
      <w:r>
        <w:rPr>
          <w:rFonts w:ascii="Garamond" w:hAnsi="Garamond"/>
          <w:b/>
        </w:rPr>
        <w:t>Introduction to Portfolio Management Theory</w:t>
      </w:r>
    </w:p>
    <w:p w:rsidR="004F707D" w:rsidRDefault="004F707D" w:rsidP="004F707D">
      <w:pPr>
        <w:spacing w:line="360" w:lineRule="auto"/>
        <w:jc w:val="both"/>
        <w:rPr>
          <w:rFonts w:ascii="Garamond" w:hAnsi="Garamond"/>
        </w:rPr>
      </w:pPr>
      <w:r>
        <w:rPr>
          <w:rFonts w:ascii="Garamond" w:hAnsi="Garamond"/>
        </w:rPr>
        <w:t>Portfolio management theory helps guide an investor on when to buy and/ sell financial assets or a set of portfolios. A portfolio is a combination of two or more assets (investments).</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rPr>
      </w:pPr>
      <w:r>
        <w:rPr>
          <w:rFonts w:ascii="Garamond" w:hAnsi="Garamond"/>
        </w:rPr>
        <w:t xml:space="preserve">An investment is the current commitment of funds into a venture for a period of time in anticipation of future return/earnings. The ventures for purposes of this course will be financial securities/assets </w:t>
      </w:r>
      <w:proofErr w:type="spellStart"/>
      <w:r>
        <w:rPr>
          <w:rFonts w:ascii="Garamond" w:hAnsi="Garamond"/>
        </w:rPr>
        <w:t>e.g</w:t>
      </w:r>
      <w:proofErr w:type="spellEnd"/>
      <w:r>
        <w:rPr>
          <w:rFonts w:ascii="Garamond" w:hAnsi="Garamond"/>
        </w:rPr>
        <w:t xml:space="preserve"> shares/stocks, treasury bills, government bonds, derivatives; generally commercial paper. The future payments (returns) must compensate the investor for:</w:t>
      </w:r>
    </w:p>
    <w:p w:rsidR="004F707D" w:rsidRDefault="004F707D" w:rsidP="004F707D">
      <w:pPr>
        <w:numPr>
          <w:ilvl w:val="1"/>
          <w:numId w:val="2"/>
        </w:numPr>
        <w:spacing w:line="360" w:lineRule="auto"/>
        <w:jc w:val="both"/>
        <w:rPr>
          <w:rFonts w:ascii="Garamond" w:hAnsi="Garamond"/>
        </w:rPr>
      </w:pPr>
      <w:r>
        <w:rPr>
          <w:rFonts w:ascii="Garamond" w:hAnsi="Garamond"/>
        </w:rPr>
        <w:t>Time value of money invested.</w:t>
      </w:r>
    </w:p>
    <w:p w:rsidR="004F707D" w:rsidRDefault="004F707D" w:rsidP="004F707D">
      <w:pPr>
        <w:numPr>
          <w:ilvl w:val="1"/>
          <w:numId w:val="2"/>
        </w:numPr>
        <w:spacing w:line="360" w:lineRule="auto"/>
        <w:jc w:val="both"/>
        <w:rPr>
          <w:rFonts w:ascii="Garamond" w:hAnsi="Garamond"/>
        </w:rPr>
      </w:pPr>
      <w:r>
        <w:rPr>
          <w:rFonts w:ascii="Garamond" w:hAnsi="Garamond"/>
        </w:rPr>
        <w:t>Expected inflation rate</w:t>
      </w:r>
    </w:p>
    <w:p w:rsidR="004F707D" w:rsidRDefault="004F707D" w:rsidP="004F707D">
      <w:pPr>
        <w:spacing w:line="360" w:lineRule="auto"/>
        <w:ind w:left="1800"/>
        <w:jc w:val="both"/>
        <w:rPr>
          <w:rFonts w:ascii="Garamond" w:hAnsi="Garamond"/>
        </w:rPr>
      </w:pPr>
      <w:r>
        <w:rPr>
          <w:rFonts w:ascii="Garamond" w:hAnsi="Garamond"/>
        </w:rPr>
        <w:t>Inflation eats up the value of money and profits most especially for fixed income securities.</w:t>
      </w:r>
    </w:p>
    <w:p w:rsidR="004F707D" w:rsidRDefault="004F707D" w:rsidP="004F707D">
      <w:pPr>
        <w:numPr>
          <w:ilvl w:val="1"/>
          <w:numId w:val="2"/>
        </w:numPr>
        <w:spacing w:line="360" w:lineRule="auto"/>
        <w:jc w:val="both"/>
        <w:rPr>
          <w:rFonts w:ascii="Garamond" w:hAnsi="Garamond"/>
        </w:rPr>
      </w:pPr>
      <w:r>
        <w:rPr>
          <w:rFonts w:ascii="Garamond" w:hAnsi="Garamond"/>
        </w:rPr>
        <w:t xml:space="preserve">Uncertainty into the future.  </w:t>
      </w:r>
    </w:p>
    <w:p w:rsidR="004F707D" w:rsidRDefault="004F707D" w:rsidP="004F707D">
      <w:pPr>
        <w:spacing w:line="360" w:lineRule="auto"/>
        <w:ind w:left="1800"/>
        <w:jc w:val="both"/>
        <w:rPr>
          <w:rFonts w:ascii="Garamond" w:hAnsi="Garamond"/>
        </w:rPr>
      </w:pPr>
      <w:r>
        <w:rPr>
          <w:rFonts w:ascii="Garamond" w:hAnsi="Garamond"/>
        </w:rPr>
        <w:t>This is brought about due to lack of sufficient information about the future used synonymously with the word risk.</w:t>
      </w:r>
    </w:p>
    <w:p w:rsidR="004F707D" w:rsidRDefault="004F707D" w:rsidP="004F707D">
      <w:pPr>
        <w:spacing w:line="360" w:lineRule="auto"/>
        <w:jc w:val="both"/>
        <w:rPr>
          <w:rFonts w:ascii="Garamond" w:hAnsi="Garamond"/>
        </w:rPr>
      </w:pPr>
      <w:proofErr w:type="gramStart"/>
      <w:r>
        <w:rPr>
          <w:rFonts w:ascii="Garamond" w:hAnsi="Garamond"/>
        </w:rPr>
        <w:t>Alternatively</w:t>
      </w:r>
      <w:proofErr w:type="gramEnd"/>
      <w:r>
        <w:rPr>
          <w:rFonts w:ascii="Garamond" w:hAnsi="Garamond"/>
        </w:rPr>
        <w:t xml:space="preserve"> it can be termed as what one does with his/her savings to make them accumulate overtime.</w:t>
      </w:r>
    </w:p>
    <w:p w:rsidR="004F707D" w:rsidRDefault="004F707D" w:rsidP="004F707D">
      <w:pPr>
        <w:spacing w:line="360" w:lineRule="auto"/>
        <w:ind w:left="1080"/>
        <w:jc w:val="both"/>
        <w:rPr>
          <w:rFonts w:ascii="Garamond" w:hAnsi="Garamond"/>
        </w:rPr>
      </w:pPr>
    </w:p>
    <w:p w:rsidR="004F707D" w:rsidRDefault="004F707D" w:rsidP="004F707D">
      <w:pPr>
        <w:pStyle w:val="ListParagraph"/>
        <w:numPr>
          <w:ilvl w:val="0"/>
          <w:numId w:val="2"/>
        </w:numPr>
        <w:spacing w:line="360" w:lineRule="auto"/>
        <w:jc w:val="both"/>
        <w:rPr>
          <w:rFonts w:ascii="Garamond" w:hAnsi="Garamond"/>
          <w:b/>
        </w:rPr>
      </w:pPr>
      <w:r>
        <w:rPr>
          <w:rFonts w:ascii="Garamond" w:hAnsi="Garamond"/>
          <w:b/>
        </w:rPr>
        <w:t>Who are the investors?</w:t>
      </w:r>
    </w:p>
    <w:p w:rsidR="004F707D" w:rsidRDefault="004F707D" w:rsidP="004F707D">
      <w:pPr>
        <w:numPr>
          <w:ilvl w:val="0"/>
          <w:numId w:val="3"/>
        </w:numPr>
        <w:spacing w:line="360" w:lineRule="auto"/>
        <w:jc w:val="both"/>
        <w:rPr>
          <w:rFonts w:ascii="Garamond" w:hAnsi="Garamond"/>
        </w:rPr>
      </w:pPr>
      <w:r>
        <w:rPr>
          <w:rFonts w:ascii="Garamond" w:hAnsi="Garamond"/>
        </w:rPr>
        <w:t xml:space="preserve">Individuals </w:t>
      </w:r>
    </w:p>
    <w:p w:rsidR="004F707D" w:rsidRDefault="004F707D" w:rsidP="004F707D">
      <w:pPr>
        <w:numPr>
          <w:ilvl w:val="0"/>
          <w:numId w:val="3"/>
        </w:numPr>
        <w:spacing w:line="360" w:lineRule="auto"/>
        <w:jc w:val="both"/>
        <w:rPr>
          <w:rFonts w:ascii="Garamond" w:hAnsi="Garamond"/>
        </w:rPr>
      </w:pPr>
      <w:r>
        <w:rPr>
          <w:rFonts w:ascii="Garamond" w:hAnsi="Garamond"/>
        </w:rPr>
        <w:t xml:space="preserve">The government </w:t>
      </w:r>
    </w:p>
    <w:p w:rsidR="004F707D" w:rsidRDefault="004F707D" w:rsidP="004F707D">
      <w:pPr>
        <w:numPr>
          <w:ilvl w:val="0"/>
          <w:numId w:val="3"/>
        </w:numPr>
        <w:spacing w:line="360" w:lineRule="auto"/>
        <w:jc w:val="both"/>
        <w:rPr>
          <w:rFonts w:ascii="Garamond" w:hAnsi="Garamond"/>
        </w:rPr>
      </w:pPr>
      <w:r>
        <w:rPr>
          <w:rFonts w:ascii="Garamond" w:hAnsi="Garamond"/>
        </w:rPr>
        <w:t xml:space="preserve">Pension fund schemes </w:t>
      </w:r>
      <w:proofErr w:type="spellStart"/>
      <w:r>
        <w:rPr>
          <w:rFonts w:ascii="Garamond" w:hAnsi="Garamond"/>
        </w:rPr>
        <w:t>e.g</w:t>
      </w:r>
      <w:proofErr w:type="spellEnd"/>
      <w:r>
        <w:rPr>
          <w:rFonts w:ascii="Garamond" w:hAnsi="Garamond"/>
        </w:rPr>
        <w:t xml:space="preserve"> NSSF</w:t>
      </w:r>
    </w:p>
    <w:p w:rsidR="004F707D" w:rsidRDefault="004F707D" w:rsidP="004F707D">
      <w:pPr>
        <w:numPr>
          <w:ilvl w:val="0"/>
          <w:numId w:val="3"/>
        </w:numPr>
        <w:spacing w:line="360" w:lineRule="auto"/>
        <w:jc w:val="both"/>
        <w:rPr>
          <w:rFonts w:ascii="Garamond" w:hAnsi="Garamond"/>
        </w:rPr>
      </w:pPr>
      <w:r>
        <w:rPr>
          <w:rFonts w:ascii="Garamond" w:hAnsi="Garamond"/>
        </w:rPr>
        <w:t xml:space="preserve">Corporations </w:t>
      </w:r>
      <w:proofErr w:type="spellStart"/>
      <w:r>
        <w:rPr>
          <w:rFonts w:ascii="Garamond" w:hAnsi="Garamond"/>
        </w:rPr>
        <w:t>e.g</w:t>
      </w:r>
      <w:proofErr w:type="spellEnd"/>
      <w:r>
        <w:rPr>
          <w:rFonts w:ascii="Garamond" w:hAnsi="Garamond"/>
        </w:rPr>
        <w:t xml:space="preserve"> Insurance companies, National Water, New vision, Telecommunication Cos.</w:t>
      </w:r>
    </w:p>
    <w:p w:rsidR="004F707D" w:rsidRDefault="004F707D" w:rsidP="004F707D">
      <w:pPr>
        <w:spacing w:line="360" w:lineRule="auto"/>
        <w:jc w:val="both"/>
        <w:rPr>
          <w:rFonts w:ascii="Garamond" w:hAnsi="Garamond"/>
        </w:rPr>
      </w:pPr>
      <w:r>
        <w:rPr>
          <w:rFonts w:ascii="Garamond" w:hAnsi="Garamond"/>
        </w:rPr>
        <w:t>Portfolio Management is the process by which investors manage the assets they select to invest in.  They can be active or passive.  Depending on the risk preference of the investor various strategies can be adopted.</w:t>
      </w:r>
    </w:p>
    <w:p w:rsidR="004F707D" w:rsidRDefault="004F707D" w:rsidP="004F707D">
      <w:pPr>
        <w:pStyle w:val="ListParagraph"/>
        <w:numPr>
          <w:ilvl w:val="0"/>
          <w:numId w:val="2"/>
        </w:numPr>
        <w:spacing w:line="360" w:lineRule="auto"/>
        <w:jc w:val="both"/>
        <w:rPr>
          <w:rFonts w:ascii="Garamond" w:hAnsi="Garamond"/>
          <w:b/>
        </w:rPr>
      </w:pPr>
      <w:r>
        <w:rPr>
          <w:rFonts w:ascii="Garamond" w:hAnsi="Garamond"/>
          <w:b/>
        </w:rPr>
        <w:t>The Investment Spectrum/Avenues</w:t>
      </w:r>
    </w:p>
    <w:p w:rsidR="004F707D" w:rsidRDefault="004F707D" w:rsidP="004F707D">
      <w:pPr>
        <w:spacing w:line="360" w:lineRule="auto"/>
        <w:jc w:val="both"/>
        <w:rPr>
          <w:rFonts w:ascii="Garamond" w:hAnsi="Garamond"/>
        </w:rPr>
      </w:pPr>
      <w:r>
        <w:rPr>
          <w:rFonts w:ascii="Garamond" w:hAnsi="Garamond"/>
        </w:rPr>
        <w:t>An investor is usually confronted with a number of investment avenues.</w:t>
      </w:r>
    </w:p>
    <w:p w:rsidR="004F707D" w:rsidRDefault="004F707D" w:rsidP="004F707D">
      <w:pPr>
        <w:numPr>
          <w:ilvl w:val="0"/>
          <w:numId w:val="4"/>
        </w:numPr>
        <w:spacing w:line="360" w:lineRule="auto"/>
        <w:jc w:val="both"/>
        <w:rPr>
          <w:rFonts w:ascii="Garamond" w:hAnsi="Garamond"/>
        </w:rPr>
      </w:pPr>
      <w:r>
        <w:rPr>
          <w:rFonts w:ascii="Garamond" w:hAnsi="Garamond"/>
        </w:rPr>
        <w:t>Securitized Financial securities</w:t>
      </w:r>
    </w:p>
    <w:p w:rsidR="004F707D" w:rsidRDefault="004F707D" w:rsidP="004F707D">
      <w:pPr>
        <w:numPr>
          <w:ilvl w:val="0"/>
          <w:numId w:val="4"/>
        </w:numPr>
        <w:spacing w:line="360" w:lineRule="auto"/>
        <w:jc w:val="both"/>
        <w:rPr>
          <w:rFonts w:ascii="Garamond" w:hAnsi="Garamond"/>
        </w:rPr>
      </w:pPr>
      <w:r>
        <w:rPr>
          <w:rFonts w:ascii="Garamond" w:hAnsi="Garamond"/>
        </w:rPr>
        <w:t>Non-securitized financial securities</w:t>
      </w:r>
    </w:p>
    <w:p w:rsidR="004F707D" w:rsidRDefault="004F707D" w:rsidP="004F707D">
      <w:pPr>
        <w:numPr>
          <w:ilvl w:val="0"/>
          <w:numId w:val="4"/>
        </w:numPr>
        <w:spacing w:line="360" w:lineRule="auto"/>
        <w:jc w:val="both"/>
        <w:rPr>
          <w:rFonts w:ascii="Garamond" w:hAnsi="Garamond"/>
        </w:rPr>
      </w:pPr>
      <w:r>
        <w:rPr>
          <w:rFonts w:ascii="Garamond" w:hAnsi="Garamond"/>
        </w:rPr>
        <w:t>Mutual fund schemes</w:t>
      </w:r>
    </w:p>
    <w:p w:rsidR="004F707D" w:rsidRDefault="004F707D" w:rsidP="004F707D">
      <w:pPr>
        <w:numPr>
          <w:ilvl w:val="0"/>
          <w:numId w:val="4"/>
        </w:numPr>
        <w:spacing w:line="360" w:lineRule="auto"/>
        <w:jc w:val="both"/>
        <w:rPr>
          <w:rFonts w:ascii="Garamond" w:hAnsi="Garamond"/>
        </w:rPr>
      </w:pPr>
      <w:r>
        <w:rPr>
          <w:rFonts w:ascii="Garamond" w:hAnsi="Garamond"/>
        </w:rPr>
        <w:lastRenderedPageBreak/>
        <w:t>Real Assets</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rPr>
      </w:pPr>
    </w:p>
    <w:p w:rsidR="004F707D" w:rsidRDefault="004F707D" w:rsidP="004F707D">
      <w:pPr>
        <w:numPr>
          <w:ilvl w:val="0"/>
          <w:numId w:val="5"/>
        </w:numPr>
        <w:spacing w:line="360" w:lineRule="auto"/>
        <w:jc w:val="both"/>
        <w:rPr>
          <w:rFonts w:ascii="Garamond" w:hAnsi="Garamond"/>
          <w:b/>
        </w:rPr>
      </w:pPr>
      <w:r>
        <w:rPr>
          <w:rFonts w:ascii="Garamond" w:hAnsi="Garamond"/>
          <w:b/>
        </w:rPr>
        <w:t xml:space="preserve">Securitized Financial Securities </w:t>
      </w:r>
    </w:p>
    <w:p w:rsidR="004F707D" w:rsidRDefault="004F707D" w:rsidP="004F707D">
      <w:pPr>
        <w:spacing w:line="360" w:lineRule="auto"/>
        <w:ind w:left="720"/>
        <w:jc w:val="both"/>
        <w:rPr>
          <w:rFonts w:ascii="Garamond" w:hAnsi="Garamond"/>
        </w:rPr>
      </w:pPr>
      <w:r>
        <w:rPr>
          <w:rFonts w:ascii="Garamond" w:hAnsi="Garamond"/>
        </w:rPr>
        <w:t>Securitized financial securities represent financial investments that are transferable and negotiable. Major financial securities include;</w:t>
      </w:r>
    </w:p>
    <w:p w:rsidR="004F707D" w:rsidRDefault="004F707D" w:rsidP="004F707D">
      <w:pPr>
        <w:numPr>
          <w:ilvl w:val="0"/>
          <w:numId w:val="6"/>
        </w:numPr>
        <w:spacing w:line="360" w:lineRule="auto"/>
        <w:jc w:val="both"/>
        <w:rPr>
          <w:rFonts w:ascii="Garamond" w:hAnsi="Garamond"/>
        </w:rPr>
      </w:pPr>
      <w:r>
        <w:rPr>
          <w:rFonts w:ascii="Garamond" w:hAnsi="Garamond"/>
        </w:rPr>
        <w:t>Common stocks</w:t>
      </w:r>
    </w:p>
    <w:p w:rsidR="004F707D" w:rsidRDefault="004F707D" w:rsidP="004F707D">
      <w:pPr>
        <w:numPr>
          <w:ilvl w:val="0"/>
          <w:numId w:val="6"/>
        </w:numPr>
        <w:spacing w:line="360" w:lineRule="auto"/>
        <w:jc w:val="both"/>
        <w:rPr>
          <w:rFonts w:ascii="Garamond" w:hAnsi="Garamond"/>
        </w:rPr>
      </w:pPr>
      <w:r>
        <w:rPr>
          <w:rFonts w:ascii="Garamond" w:hAnsi="Garamond"/>
        </w:rPr>
        <w:t>Preference share</w:t>
      </w:r>
    </w:p>
    <w:p w:rsidR="004F707D" w:rsidRDefault="004F707D" w:rsidP="004F707D">
      <w:pPr>
        <w:numPr>
          <w:ilvl w:val="0"/>
          <w:numId w:val="6"/>
        </w:numPr>
        <w:spacing w:line="360" w:lineRule="auto"/>
        <w:jc w:val="both"/>
        <w:rPr>
          <w:rFonts w:ascii="Garamond" w:hAnsi="Garamond"/>
        </w:rPr>
      </w:pPr>
      <w:r>
        <w:rPr>
          <w:rFonts w:ascii="Garamond" w:hAnsi="Garamond"/>
        </w:rPr>
        <w:t>Convertible debentures</w:t>
      </w:r>
    </w:p>
    <w:p w:rsidR="004F707D" w:rsidRDefault="004F707D" w:rsidP="004F707D">
      <w:pPr>
        <w:numPr>
          <w:ilvl w:val="0"/>
          <w:numId w:val="6"/>
        </w:numPr>
        <w:spacing w:line="360" w:lineRule="auto"/>
        <w:jc w:val="both"/>
        <w:rPr>
          <w:rFonts w:ascii="Garamond" w:hAnsi="Garamond"/>
        </w:rPr>
      </w:pPr>
      <w:r>
        <w:rPr>
          <w:rFonts w:ascii="Garamond" w:hAnsi="Garamond"/>
        </w:rPr>
        <w:t>Public sector bonds</w:t>
      </w:r>
    </w:p>
    <w:p w:rsidR="004F707D" w:rsidRDefault="004F707D" w:rsidP="004F707D">
      <w:pPr>
        <w:numPr>
          <w:ilvl w:val="0"/>
          <w:numId w:val="6"/>
        </w:numPr>
        <w:spacing w:line="360" w:lineRule="auto"/>
        <w:jc w:val="both"/>
        <w:rPr>
          <w:rFonts w:ascii="Garamond" w:hAnsi="Garamond"/>
        </w:rPr>
      </w:pPr>
      <w:r>
        <w:rPr>
          <w:rFonts w:ascii="Garamond" w:hAnsi="Garamond"/>
        </w:rPr>
        <w:t>Money market securities.</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b/>
        </w:rPr>
      </w:pPr>
      <w:r>
        <w:rPr>
          <w:rFonts w:ascii="Garamond" w:hAnsi="Garamond"/>
          <w:b/>
        </w:rPr>
        <w:t>(b)</w:t>
      </w:r>
      <w:r>
        <w:rPr>
          <w:rFonts w:ascii="Garamond" w:hAnsi="Garamond"/>
          <w:b/>
        </w:rPr>
        <w:tab/>
      </w:r>
      <w:proofErr w:type="gramStart"/>
      <w:r>
        <w:rPr>
          <w:rFonts w:ascii="Garamond" w:hAnsi="Garamond"/>
          <w:b/>
        </w:rPr>
        <w:t>Non securitized</w:t>
      </w:r>
      <w:proofErr w:type="gramEnd"/>
      <w:r>
        <w:rPr>
          <w:rFonts w:ascii="Garamond" w:hAnsi="Garamond"/>
          <w:b/>
        </w:rPr>
        <w:t xml:space="preserve"> financial securities</w:t>
      </w:r>
    </w:p>
    <w:p w:rsidR="004F707D" w:rsidRDefault="004F707D" w:rsidP="004F707D">
      <w:pPr>
        <w:spacing w:line="360" w:lineRule="auto"/>
        <w:jc w:val="both"/>
        <w:rPr>
          <w:rFonts w:ascii="Garamond" w:hAnsi="Garamond"/>
        </w:rPr>
      </w:pPr>
      <w:r>
        <w:rPr>
          <w:rFonts w:ascii="Garamond" w:hAnsi="Garamond"/>
        </w:rPr>
        <w:tab/>
        <w:t>These are financial investments that are non-transferable/negotiable. They are</w:t>
      </w:r>
      <w:proofErr w:type="gramStart"/>
      <w:r>
        <w:rPr>
          <w:rFonts w:ascii="Garamond" w:hAnsi="Garamond"/>
        </w:rPr>
        <w:t xml:space="preserve">   “</w:t>
      </w:r>
      <w:proofErr w:type="gramEnd"/>
      <w:r>
        <w:rPr>
          <w:rFonts w:ascii="Garamond" w:hAnsi="Garamond"/>
        </w:rPr>
        <w:t>person to holder.” Examples could be;</w:t>
      </w:r>
    </w:p>
    <w:p w:rsidR="004F707D" w:rsidRDefault="004F707D" w:rsidP="004F707D">
      <w:pPr>
        <w:numPr>
          <w:ilvl w:val="0"/>
          <w:numId w:val="7"/>
        </w:numPr>
        <w:spacing w:line="360" w:lineRule="auto"/>
        <w:jc w:val="both"/>
        <w:rPr>
          <w:rFonts w:ascii="Garamond" w:hAnsi="Garamond"/>
        </w:rPr>
      </w:pPr>
      <w:r>
        <w:rPr>
          <w:rFonts w:ascii="Garamond" w:hAnsi="Garamond"/>
        </w:rPr>
        <w:t>Bank deposits</w:t>
      </w:r>
    </w:p>
    <w:p w:rsidR="004F707D" w:rsidRDefault="004F707D" w:rsidP="004F707D">
      <w:pPr>
        <w:numPr>
          <w:ilvl w:val="0"/>
          <w:numId w:val="7"/>
        </w:numPr>
        <w:spacing w:line="360" w:lineRule="auto"/>
        <w:jc w:val="both"/>
        <w:rPr>
          <w:rFonts w:ascii="Garamond" w:hAnsi="Garamond"/>
        </w:rPr>
      </w:pPr>
      <w:r>
        <w:rPr>
          <w:rFonts w:ascii="Garamond" w:hAnsi="Garamond"/>
        </w:rPr>
        <w:t>Company deposits</w:t>
      </w:r>
    </w:p>
    <w:p w:rsidR="004F707D" w:rsidRDefault="004F707D" w:rsidP="004F707D">
      <w:pPr>
        <w:numPr>
          <w:ilvl w:val="0"/>
          <w:numId w:val="7"/>
        </w:numPr>
        <w:spacing w:line="360" w:lineRule="auto"/>
        <w:jc w:val="both"/>
        <w:rPr>
          <w:rFonts w:ascii="Garamond" w:hAnsi="Garamond"/>
        </w:rPr>
      </w:pPr>
      <w:r>
        <w:rPr>
          <w:rFonts w:ascii="Garamond" w:hAnsi="Garamond"/>
        </w:rPr>
        <w:t>Provident fund schemes</w:t>
      </w:r>
    </w:p>
    <w:p w:rsidR="004F707D" w:rsidRDefault="004F707D" w:rsidP="004F707D">
      <w:pPr>
        <w:numPr>
          <w:ilvl w:val="0"/>
          <w:numId w:val="7"/>
        </w:numPr>
        <w:spacing w:line="360" w:lineRule="auto"/>
        <w:jc w:val="both"/>
        <w:rPr>
          <w:rFonts w:ascii="Garamond" w:hAnsi="Garamond"/>
        </w:rPr>
      </w:pPr>
      <w:r>
        <w:rPr>
          <w:rFonts w:ascii="Garamond" w:hAnsi="Garamond"/>
        </w:rPr>
        <w:t>National savings schemes</w:t>
      </w:r>
    </w:p>
    <w:p w:rsidR="004F707D" w:rsidRDefault="004F707D" w:rsidP="004F707D">
      <w:pPr>
        <w:numPr>
          <w:ilvl w:val="0"/>
          <w:numId w:val="7"/>
        </w:numPr>
        <w:spacing w:line="360" w:lineRule="auto"/>
        <w:jc w:val="both"/>
        <w:rPr>
          <w:rFonts w:ascii="Garamond" w:hAnsi="Garamond"/>
        </w:rPr>
      </w:pPr>
      <w:r>
        <w:rPr>
          <w:rFonts w:ascii="Garamond" w:hAnsi="Garamond"/>
        </w:rPr>
        <w:t>Life insurance policies.</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b/>
        </w:rPr>
      </w:pPr>
      <w:r>
        <w:rPr>
          <w:rFonts w:ascii="Garamond" w:hAnsi="Garamond"/>
          <w:b/>
        </w:rPr>
        <w:t>(c)</w:t>
      </w:r>
      <w:r>
        <w:rPr>
          <w:rFonts w:ascii="Garamond" w:hAnsi="Garamond"/>
          <w:b/>
        </w:rPr>
        <w:tab/>
        <w:t>Mutual Fund Schemes</w:t>
      </w:r>
    </w:p>
    <w:p w:rsidR="004F707D" w:rsidRDefault="004F707D" w:rsidP="004F707D">
      <w:pPr>
        <w:spacing w:line="360" w:lineRule="auto"/>
        <w:jc w:val="both"/>
        <w:rPr>
          <w:rFonts w:ascii="Garamond" w:hAnsi="Garamond"/>
        </w:rPr>
      </w:pPr>
      <w:r>
        <w:rPr>
          <w:rFonts w:ascii="Garamond" w:hAnsi="Garamond"/>
        </w:rPr>
        <w:t>These represent collective investment vehicles instead of directly buying a single firm’s financial securities; you can buy the shares (units) of various schemes floated by the mutual fund. Common types include;</w:t>
      </w:r>
    </w:p>
    <w:p w:rsidR="004F707D" w:rsidRDefault="004F707D" w:rsidP="004F707D">
      <w:pPr>
        <w:numPr>
          <w:ilvl w:val="0"/>
          <w:numId w:val="8"/>
        </w:numPr>
        <w:spacing w:line="360" w:lineRule="auto"/>
        <w:jc w:val="both"/>
        <w:rPr>
          <w:rFonts w:ascii="Garamond" w:hAnsi="Garamond"/>
        </w:rPr>
      </w:pPr>
      <w:r>
        <w:rPr>
          <w:rFonts w:ascii="Garamond" w:hAnsi="Garamond"/>
        </w:rPr>
        <w:t>Growth schemes</w:t>
      </w:r>
    </w:p>
    <w:p w:rsidR="004F707D" w:rsidRDefault="004F707D" w:rsidP="004F707D">
      <w:pPr>
        <w:numPr>
          <w:ilvl w:val="0"/>
          <w:numId w:val="8"/>
        </w:numPr>
        <w:spacing w:line="360" w:lineRule="auto"/>
        <w:jc w:val="both"/>
        <w:rPr>
          <w:rFonts w:ascii="Garamond" w:hAnsi="Garamond"/>
        </w:rPr>
      </w:pPr>
      <w:r>
        <w:rPr>
          <w:rFonts w:ascii="Garamond" w:hAnsi="Garamond"/>
        </w:rPr>
        <w:t>Income schemes</w:t>
      </w:r>
    </w:p>
    <w:p w:rsidR="004F707D" w:rsidRDefault="004F707D" w:rsidP="004F707D">
      <w:pPr>
        <w:numPr>
          <w:ilvl w:val="0"/>
          <w:numId w:val="8"/>
        </w:numPr>
        <w:spacing w:line="360" w:lineRule="auto"/>
        <w:jc w:val="both"/>
        <w:rPr>
          <w:rFonts w:ascii="Garamond" w:hAnsi="Garamond"/>
        </w:rPr>
      </w:pPr>
      <w:r>
        <w:rPr>
          <w:rFonts w:ascii="Garamond" w:hAnsi="Garamond"/>
        </w:rPr>
        <w:t>Balanced (growth and Income) schemes.</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b/>
        </w:rPr>
      </w:pPr>
      <w:r>
        <w:rPr>
          <w:rFonts w:ascii="Garamond" w:hAnsi="Garamond"/>
          <w:b/>
        </w:rPr>
        <w:t>(d)</w:t>
      </w:r>
      <w:r>
        <w:rPr>
          <w:rFonts w:ascii="Garamond" w:hAnsi="Garamond"/>
          <w:b/>
        </w:rPr>
        <w:tab/>
        <w:t>Real Assets</w:t>
      </w:r>
    </w:p>
    <w:p w:rsidR="004F707D" w:rsidRDefault="004F707D" w:rsidP="004F707D">
      <w:pPr>
        <w:spacing w:line="360" w:lineRule="auto"/>
        <w:jc w:val="both"/>
        <w:rPr>
          <w:rFonts w:ascii="Garamond" w:hAnsi="Garamond"/>
        </w:rPr>
      </w:pPr>
      <w:r>
        <w:rPr>
          <w:rFonts w:ascii="Garamond" w:hAnsi="Garamond"/>
        </w:rPr>
        <w:tab/>
        <w:t>These represent physical investments. The important categories include;</w:t>
      </w:r>
    </w:p>
    <w:p w:rsidR="004F707D" w:rsidRDefault="004F707D" w:rsidP="004F707D">
      <w:pPr>
        <w:numPr>
          <w:ilvl w:val="0"/>
          <w:numId w:val="9"/>
        </w:numPr>
        <w:spacing w:line="360" w:lineRule="auto"/>
        <w:jc w:val="both"/>
        <w:rPr>
          <w:rFonts w:ascii="Garamond" w:hAnsi="Garamond"/>
        </w:rPr>
      </w:pPr>
      <w:r>
        <w:rPr>
          <w:rFonts w:ascii="Garamond" w:hAnsi="Garamond"/>
        </w:rPr>
        <w:t>Real estates</w:t>
      </w:r>
    </w:p>
    <w:p w:rsidR="004F707D" w:rsidRDefault="004F707D" w:rsidP="004F707D">
      <w:pPr>
        <w:numPr>
          <w:ilvl w:val="0"/>
          <w:numId w:val="9"/>
        </w:numPr>
        <w:spacing w:line="360" w:lineRule="auto"/>
        <w:jc w:val="both"/>
        <w:rPr>
          <w:rFonts w:ascii="Garamond" w:hAnsi="Garamond"/>
        </w:rPr>
      </w:pPr>
      <w:r>
        <w:rPr>
          <w:rFonts w:ascii="Garamond" w:hAnsi="Garamond"/>
        </w:rPr>
        <w:t>Precious stones; Gold, diamond and silver</w:t>
      </w:r>
    </w:p>
    <w:p w:rsidR="004F707D" w:rsidRDefault="004F707D" w:rsidP="004F707D">
      <w:pPr>
        <w:numPr>
          <w:ilvl w:val="0"/>
          <w:numId w:val="9"/>
        </w:numPr>
        <w:spacing w:line="360" w:lineRule="auto"/>
        <w:jc w:val="both"/>
        <w:rPr>
          <w:rFonts w:ascii="Garamond" w:hAnsi="Garamond"/>
        </w:rPr>
      </w:pPr>
      <w:r>
        <w:rPr>
          <w:rFonts w:ascii="Garamond" w:hAnsi="Garamond"/>
        </w:rPr>
        <w:t>Art objects.</w:t>
      </w:r>
    </w:p>
    <w:p w:rsidR="004F707D" w:rsidRDefault="004F707D" w:rsidP="004F707D">
      <w:pPr>
        <w:pStyle w:val="ListParagraph"/>
        <w:numPr>
          <w:ilvl w:val="0"/>
          <w:numId w:val="2"/>
        </w:numPr>
        <w:spacing w:line="360" w:lineRule="auto"/>
        <w:jc w:val="both"/>
        <w:rPr>
          <w:rFonts w:ascii="Garamond" w:hAnsi="Garamond"/>
          <w:b/>
        </w:rPr>
      </w:pPr>
      <w:r>
        <w:rPr>
          <w:rFonts w:ascii="Garamond" w:hAnsi="Garamond"/>
          <w:b/>
        </w:rPr>
        <w:lastRenderedPageBreak/>
        <w:t>INVESTMENT ATRIBUTES</w:t>
      </w:r>
    </w:p>
    <w:p w:rsidR="004F707D" w:rsidRDefault="004F707D" w:rsidP="004F707D">
      <w:pPr>
        <w:spacing w:line="360" w:lineRule="auto"/>
        <w:jc w:val="both"/>
        <w:rPr>
          <w:rFonts w:ascii="Garamond" w:hAnsi="Garamond"/>
        </w:rPr>
      </w:pPr>
      <w:r>
        <w:rPr>
          <w:rFonts w:ascii="Garamond" w:hAnsi="Garamond"/>
        </w:rPr>
        <w:t>When evaluating an investment avenue; a number of attributes are worth noting;</w:t>
      </w:r>
    </w:p>
    <w:p w:rsidR="004F707D" w:rsidRDefault="004F707D" w:rsidP="004F707D">
      <w:pPr>
        <w:numPr>
          <w:ilvl w:val="0"/>
          <w:numId w:val="10"/>
        </w:numPr>
        <w:spacing w:line="360" w:lineRule="auto"/>
        <w:jc w:val="both"/>
        <w:rPr>
          <w:rFonts w:ascii="Garamond" w:hAnsi="Garamond"/>
        </w:rPr>
      </w:pPr>
      <w:r>
        <w:rPr>
          <w:rFonts w:ascii="Garamond" w:hAnsi="Garamond"/>
        </w:rPr>
        <w:t>Rate of return</w:t>
      </w:r>
    </w:p>
    <w:p w:rsidR="004F707D" w:rsidRDefault="004F707D" w:rsidP="004F707D">
      <w:pPr>
        <w:numPr>
          <w:ilvl w:val="0"/>
          <w:numId w:val="10"/>
        </w:numPr>
        <w:spacing w:line="360" w:lineRule="auto"/>
        <w:jc w:val="both"/>
        <w:rPr>
          <w:rFonts w:ascii="Garamond" w:hAnsi="Garamond"/>
        </w:rPr>
      </w:pPr>
      <w:r>
        <w:rPr>
          <w:rFonts w:ascii="Garamond" w:hAnsi="Garamond"/>
        </w:rPr>
        <w:t>Risk attached</w:t>
      </w:r>
    </w:p>
    <w:p w:rsidR="004F707D" w:rsidRDefault="004F707D" w:rsidP="004F707D">
      <w:pPr>
        <w:numPr>
          <w:ilvl w:val="0"/>
          <w:numId w:val="10"/>
        </w:numPr>
        <w:spacing w:line="360" w:lineRule="auto"/>
        <w:jc w:val="both"/>
        <w:rPr>
          <w:rFonts w:ascii="Garamond" w:hAnsi="Garamond"/>
        </w:rPr>
      </w:pPr>
      <w:r>
        <w:rPr>
          <w:rFonts w:ascii="Garamond" w:hAnsi="Garamond"/>
        </w:rPr>
        <w:t>Marketability</w:t>
      </w:r>
    </w:p>
    <w:p w:rsidR="004F707D" w:rsidRDefault="004F707D" w:rsidP="004F707D">
      <w:pPr>
        <w:numPr>
          <w:ilvl w:val="0"/>
          <w:numId w:val="10"/>
        </w:numPr>
        <w:spacing w:line="360" w:lineRule="auto"/>
        <w:jc w:val="both"/>
        <w:rPr>
          <w:rFonts w:ascii="Garamond" w:hAnsi="Garamond"/>
        </w:rPr>
      </w:pPr>
      <w:r>
        <w:rPr>
          <w:rFonts w:ascii="Garamond" w:hAnsi="Garamond"/>
        </w:rPr>
        <w:t>Convenience (must not be a burden)</w:t>
      </w:r>
    </w:p>
    <w:p w:rsidR="004F707D" w:rsidRDefault="004F707D" w:rsidP="004F707D">
      <w:pPr>
        <w:pStyle w:val="ListParagraph"/>
        <w:numPr>
          <w:ilvl w:val="1"/>
          <w:numId w:val="2"/>
        </w:numPr>
        <w:spacing w:line="360" w:lineRule="auto"/>
        <w:jc w:val="both"/>
        <w:rPr>
          <w:rFonts w:ascii="Garamond" w:hAnsi="Garamond"/>
          <w:b/>
        </w:rPr>
      </w:pPr>
      <w:r>
        <w:rPr>
          <w:rFonts w:ascii="Garamond" w:hAnsi="Garamond"/>
          <w:b/>
        </w:rPr>
        <w:t>Rate of Return</w:t>
      </w:r>
    </w:p>
    <w:p w:rsidR="004F707D" w:rsidRDefault="004F707D" w:rsidP="004F707D">
      <w:pPr>
        <w:spacing w:line="360" w:lineRule="auto"/>
        <w:ind w:left="720"/>
        <w:jc w:val="both"/>
        <w:rPr>
          <w:rFonts w:ascii="Garamond" w:hAnsi="Garamond"/>
        </w:rPr>
      </w:pPr>
      <w:r>
        <w:rPr>
          <w:rFonts w:ascii="Garamond" w:hAnsi="Garamond"/>
        </w:rPr>
        <w:t>Firms are in business to make a financial return.  Firms will therefore choose those avenues where the rate of return is high.  Shareholders/investors will similarly wish to make a financial return from their investments and will therefore will prefer a higher promised return on an investment when deciding whether to invest in it or not.</w:t>
      </w:r>
    </w:p>
    <w:p w:rsidR="004F707D" w:rsidRDefault="004F707D" w:rsidP="004F707D">
      <w:pPr>
        <w:spacing w:line="360" w:lineRule="auto"/>
        <w:jc w:val="both"/>
        <w:rPr>
          <w:rFonts w:ascii="Garamond" w:hAnsi="Garamond"/>
        </w:rPr>
      </w:pPr>
    </w:p>
    <w:p w:rsidR="004F707D" w:rsidRDefault="004F707D" w:rsidP="004F707D">
      <w:pPr>
        <w:pStyle w:val="ListParagraph"/>
        <w:numPr>
          <w:ilvl w:val="1"/>
          <w:numId w:val="2"/>
        </w:numPr>
        <w:spacing w:line="360" w:lineRule="auto"/>
        <w:jc w:val="both"/>
        <w:rPr>
          <w:rFonts w:ascii="Garamond" w:hAnsi="Garamond"/>
          <w:b/>
        </w:rPr>
      </w:pPr>
      <w:r>
        <w:rPr>
          <w:rFonts w:ascii="Garamond" w:hAnsi="Garamond"/>
          <w:b/>
        </w:rPr>
        <w:t>Risk Attached</w:t>
      </w:r>
    </w:p>
    <w:p w:rsidR="004F707D" w:rsidRDefault="004F707D" w:rsidP="004F707D">
      <w:pPr>
        <w:spacing w:line="360" w:lineRule="auto"/>
        <w:ind w:left="360"/>
        <w:jc w:val="both"/>
        <w:rPr>
          <w:rFonts w:ascii="Garamond" w:hAnsi="Garamond"/>
        </w:rPr>
      </w:pPr>
      <w:r>
        <w:rPr>
          <w:rFonts w:ascii="Garamond" w:hAnsi="Garamond"/>
        </w:rPr>
        <w:t xml:space="preserve">The risk of an investment is the variability </w:t>
      </w:r>
      <w:proofErr w:type="gramStart"/>
      <w:r>
        <w:rPr>
          <w:rFonts w:ascii="Garamond" w:hAnsi="Garamond"/>
        </w:rPr>
        <w:t xml:space="preserve">of  </w:t>
      </w:r>
      <w:proofErr w:type="spellStart"/>
      <w:r>
        <w:rPr>
          <w:rFonts w:ascii="Garamond" w:hAnsi="Garamond"/>
        </w:rPr>
        <w:t>it’s</w:t>
      </w:r>
      <w:proofErr w:type="spellEnd"/>
      <w:proofErr w:type="gramEnd"/>
      <w:r>
        <w:rPr>
          <w:rFonts w:ascii="Garamond" w:hAnsi="Garamond"/>
        </w:rPr>
        <w:t xml:space="preserve"> rate of return </w:t>
      </w:r>
      <w:proofErr w:type="spellStart"/>
      <w:r>
        <w:rPr>
          <w:rFonts w:ascii="Garamond" w:hAnsi="Garamond"/>
        </w:rPr>
        <w:t>i.e</w:t>
      </w:r>
      <w:proofErr w:type="spellEnd"/>
      <w:r>
        <w:rPr>
          <w:rFonts w:ascii="Garamond" w:hAnsi="Garamond"/>
        </w:rPr>
        <w:t xml:space="preserve"> the deviation of actual from the expected return. Risk has three major measures:</w:t>
      </w:r>
    </w:p>
    <w:p w:rsidR="004F707D" w:rsidRDefault="004F707D" w:rsidP="004F707D">
      <w:pPr>
        <w:numPr>
          <w:ilvl w:val="0"/>
          <w:numId w:val="11"/>
        </w:numPr>
        <w:spacing w:line="360" w:lineRule="auto"/>
        <w:jc w:val="both"/>
        <w:rPr>
          <w:rFonts w:ascii="Garamond" w:hAnsi="Garamond"/>
        </w:rPr>
      </w:pPr>
      <w:r>
        <w:rPr>
          <w:rFonts w:ascii="Garamond" w:hAnsi="Garamond"/>
        </w:rPr>
        <w:t>Variance</w:t>
      </w:r>
    </w:p>
    <w:p w:rsidR="004F707D" w:rsidRDefault="004F707D" w:rsidP="004F707D">
      <w:pPr>
        <w:numPr>
          <w:ilvl w:val="0"/>
          <w:numId w:val="11"/>
        </w:numPr>
        <w:spacing w:line="360" w:lineRule="auto"/>
        <w:jc w:val="both"/>
        <w:rPr>
          <w:rFonts w:ascii="Garamond" w:hAnsi="Garamond"/>
        </w:rPr>
      </w:pPr>
      <w:r>
        <w:rPr>
          <w:rFonts w:ascii="Garamond" w:hAnsi="Garamond"/>
        </w:rPr>
        <w:t>Standard deviation</w:t>
      </w:r>
    </w:p>
    <w:p w:rsidR="004F707D" w:rsidRDefault="004F707D" w:rsidP="004F707D">
      <w:pPr>
        <w:numPr>
          <w:ilvl w:val="0"/>
          <w:numId w:val="11"/>
        </w:numPr>
        <w:spacing w:line="360" w:lineRule="auto"/>
        <w:jc w:val="both"/>
        <w:rPr>
          <w:rFonts w:ascii="Garamond" w:hAnsi="Garamond"/>
        </w:rPr>
      </w:pPr>
      <w:r>
        <w:rPr>
          <w:rFonts w:ascii="Garamond" w:hAnsi="Garamond"/>
        </w:rPr>
        <w:t>Beta coefficient.</w:t>
      </w:r>
    </w:p>
    <w:p w:rsidR="004F707D" w:rsidRDefault="004F707D" w:rsidP="004F707D">
      <w:pPr>
        <w:pStyle w:val="ListParagraph"/>
        <w:numPr>
          <w:ilvl w:val="1"/>
          <w:numId w:val="2"/>
        </w:numPr>
        <w:spacing w:line="360" w:lineRule="auto"/>
        <w:jc w:val="both"/>
        <w:rPr>
          <w:rFonts w:ascii="Garamond" w:hAnsi="Garamond"/>
          <w:b/>
        </w:rPr>
      </w:pPr>
      <w:r>
        <w:rPr>
          <w:rFonts w:ascii="Garamond" w:hAnsi="Garamond"/>
          <w:b/>
        </w:rPr>
        <w:t xml:space="preserve"> Marketability</w:t>
      </w:r>
    </w:p>
    <w:p w:rsidR="004F707D" w:rsidRDefault="004F707D" w:rsidP="004F707D">
      <w:pPr>
        <w:spacing w:line="360" w:lineRule="auto"/>
        <w:ind w:firstLine="360"/>
        <w:jc w:val="both"/>
        <w:rPr>
          <w:rFonts w:ascii="Garamond" w:hAnsi="Garamond"/>
        </w:rPr>
      </w:pPr>
      <w:r>
        <w:rPr>
          <w:rFonts w:ascii="Garamond" w:hAnsi="Garamond"/>
        </w:rPr>
        <w:t>An investment is marketable if;</w:t>
      </w:r>
    </w:p>
    <w:p w:rsidR="004F707D" w:rsidRDefault="004F707D" w:rsidP="004F707D">
      <w:pPr>
        <w:numPr>
          <w:ilvl w:val="0"/>
          <w:numId w:val="12"/>
        </w:numPr>
        <w:spacing w:line="360" w:lineRule="auto"/>
        <w:jc w:val="both"/>
        <w:rPr>
          <w:rFonts w:ascii="Garamond" w:hAnsi="Garamond"/>
        </w:rPr>
      </w:pPr>
      <w:r>
        <w:rPr>
          <w:rFonts w:ascii="Garamond" w:hAnsi="Garamond"/>
        </w:rPr>
        <w:t>It can be transacted quickly</w:t>
      </w:r>
    </w:p>
    <w:p w:rsidR="004F707D" w:rsidRDefault="004F707D" w:rsidP="004F707D">
      <w:pPr>
        <w:numPr>
          <w:ilvl w:val="0"/>
          <w:numId w:val="12"/>
        </w:numPr>
        <w:spacing w:line="360" w:lineRule="auto"/>
        <w:jc w:val="both"/>
        <w:rPr>
          <w:rFonts w:ascii="Garamond" w:hAnsi="Garamond"/>
        </w:rPr>
      </w:pPr>
      <w:r>
        <w:rPr>
          <w:rFonts w:ascii="Garamond" w:hAnsi="Garamond"/>
        </w:rPr>
        <w:t>The transaction costs are low</w:t>
      </w:r>
    </w:p>
    <w:p w:rsidR="004F707D" w:rsidRDefault="004F707D" w:rsidP="004F707D">
      <w:pPr>
        <w:numPr>
          <w:ilvl w:val="0"/>
          <w:numId w:val="12"/>
        </w:numPr>
        <w:spacing w:line="360" w:lineRule="auto"/>
        <w:jc w:val="both"/>
        <w:rPr>
          <w:rFonts w:ascii="Garamond" w:hAnsi="Garamond"/>
        </w:rPr>
      </w:pPr>
      <w:r>
        <w:rPr>
          <w:rFonts w:ascii="Garamond" w:hAnsi="Garamond"/>
        </w:rPr>
        <w:t>The price change between two successive transactions is negligible.</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rPr>
      </w:pPr>
      <w:r>
        <w:rPr>
          <w:rFonts w:ascii="Garamond" w:hAnsi="Garamond"/>
        </w:rPr>
        <w:t>Shares of large established companies are highly marketable as opposed to shares of the small companies.  Overall high marketability is usually a desired attribute as opposed to low marketability. Marketability is at times used synonymously with liquidity.</w:t>
      </w:r>
    </w:p>
    <w:p w:rsidR="004F707D" w:rsidRDefault="004F707D" w:rsidP="004F707D">
      <w:pPr>
        <w:spacing w:line="360" w:lineRule="auto"/>
        <w:jc w:val="both"/>
        <w:rPr>
          <w:rFonts w:ascii="Garamond" w:hAnsi="Garamond"/>
        </w:rPr>
      </w:pPr>
    </w:p>
    <w:p w:rsidR="004F707D" w:rsidRDefault="004F707D" w:rsidP="004F707D">
      <w:pPr>
        <w:pStyle w:val="ListParagraph"/>
        <w:numPr>
          <w:ilvl w:val="1"/>
          <w:numId w:val="2"/>
        </w:numPr>
        <w:spacing w:line="360" w:lineRule="auto"/>
        <w:jc w:val="both"/>
        <w:rPr>
          <w:rFonts w:ascii="Garamond" w:hAnsi="Garamond"/>
          <w:b/>
        </w:rPr>
      </w:pPr>
      <w:r>
        <w:rPr>
          <w:rFonts w:ascii="Garamond" w:hAnsi="Garamond"/>
          <w:b/>
        </w:rPr>
        <w:t>Convenience</w:t>
      </w:r>
    </w:p>
    <w:p w:rsidR="004F707D" w:rsidRDefault="004F707D" w:rsidP="004F707D">
      <w:pPr>
        <w:spacing w:line="360" w:lineRule="auto"/>
        <w:jc w:val="both"/>
        <w:rPr>
          <w:rFonts w:ascii="Garamond" w:hAnsi="Garamond"/>
        </w:rPr>
      </w:pPr>
      <w:r>
        <w:rPr>
          <w:rFonts w:ascii="Garamond" w:hAnsi="Garamond"/>
        </w:rPr>
        <w:t xml:space="preserve">Refers to the ease with which an investment made is maintained.  The degree of convenience associated with different investments vary widely </w:t>
      </w:r>
      <w:proofErr w:type="spellStart"/>
      <w:r>
        <w:rPr>
          <w:rFonts w:ascii="Garamond" w:hAnsi="Garamond"/>
        </w:rPr>
        <w:t>e.g</w:t>
      </w:r>
      <w:proofErr w:type="spellEnd"/>
      <w:r>
        <w:rPr>
          <w:rFonts w:ascii="Garamond" w:hAnsi="Garamond"/>
        </w:rPr>
        <w:t xml:space="preserve"> Bank deposits are more convenient.  They are easy to make and little maintenance effort is needed as opposed to investments in real property whose acquisition requires a lot of legal procedures and a lot of maintenance effort.</w:t>
      </w:r>
    </w:p>
    <w:p w:rsidR="004F707D" w:rsidRDefault="004F707D" w:rsidP="004F707D">
      <w:pPr>
        <w:spacing w:line="360" w:lineRule="auto"/>
        <w:jc w:val="both"/>
        <w:rPr>
          <w:rFonts w:ascii="Garamond" w:hAnsi="Garamond"/>
        </w:rPr>
      </w:pPr>
    </w:p>
    <w:p w:rsidR="004F707D" w:rsidRDefault="004F707D" w:rsidP="004F707D">
      <w:pPr>
        <w:pStyle w:val="ListParagraph"/>
        <w:numPr>
          <w:ilvl w:val="0"/>
          <w:numId w:val="2"/>
        </w:numPr>
        <w:spacing w:line="360" w:lineRule="auto"/>
        <w:jc w:val="both"/>
        <w:rPr>
          <w:rFonts w:ascii="Garamond" w:hAnsi="Garamond"/>
          <w:b/>
        </w:rPr>
      </w:pPr>
      <w:r>
        <w:rPr>
          <w:rFonts w:ascii="Garamond" w:hAnsi="Garamond"/>
          <w:b/>
        </w:rPr>
        <w:lastRenderedPageBreak/>
        <w:t>INVESTMENT RISK</w:t>
      </w:r>
    </w:p>
    <w:p w:rsidR="004F707D" w:rsidRDefault="004F707D" w:rsidP="004F707D">
      <w:pPr>
        <w:spacing w:line="360" w:lineRule="auto"/>
        <w:jc w:val="both"/>
        <w:rPr>
          <w:rFonts w:ascii="Garamond" w:hAnsi="Garamond"/>
        </w:rPr>
      </w:pPr>
      <w:r>
        <w:rPr>
          <w:rFonts w:ascii="Garamond" w:hAnsi="Garamond"/>
        </w:rPr>
        <w:t>The risk of an investment or portfolio is the probability that the actual return will not be the same as the expected return. It may be high or low depending on the nature of investments.  Low risk investments usually give low returns while high risk investments are usually associated with high returns though with more chances of the disappointing outcomes.</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rPr>
      </w:pPr>
      <w:r>
        <w:rPr>
          <w:rFonts w:ascii="Garamond" w:hAnsi="Garamond"/>
        </w:rPr>
        <w:t>Depending in which Industry you operate, investment risk is described in several ways. We see the following types of investment risks.</w:t>
      </w:r>
    </w:p>
    <w:p w:rsidR="004F707D" w:rsidRDefault="004F707D" w:rsidP="004F707D">
      <w:pPr>
        <w:spacing w:line="360" w:lineRule="auto"/>
        <w:jc w:val="both"/>
        <w:rPr>
          <w:rFonts w:ascii="Garamond" w:hAnsi="Garamond"/>
        </w:rPr>
      </w:pPr>
    </w:p>
    <w:p w:rsidR="004F707D" w:rsidRDefault="004F707D" w:rsidP="004F707D">
      <w:pPr>
        <w:pStyle w:val="ListParagraph"/>
        <w:numPr>
          <w:ilvl w:val="0"/>
          <w:numId w:val="13"/>
        </w:numPr>
        <w:spacing w:line="360" w:lineRule="auto"/>
        <w:jc w:val="both"/>
        <w:rPr>
          <w:rFonts w:ascii="Garamond" w:hAnsi="Garamond"/>
          <w:b/>
        </w:rPr>
      </w:pPr>
      <w:r>
        <w:rPr>
          <w:rFonts w:ascii="Garamond" w:hAnsi="Garamond"/>
          <w:b/>
        </w:rPr>
        <w:t xml:space="preserve">Business Risk </w:t>
      </w:r>
    </w:p>
    <w:p w:rsidR="004F707D" w:rsidRDefault="004F707D" w:rsidP="004F707D">
      <w:pPr>
        <w:spacing w:line="360" w:lineRule="auto"/>
        <w:jc w:val="both"/>
        <w:rPr>
          <w:rFonts w:ascii="Garamond" w:hAnsi="Garamond"/>
        </w:rPr>
      </w:pPr>
      <w:r>
        <w:rPr>
          <w:rFonts w:ascii="Garamond" w:hAnsi="Garamond"/>
        </w:rPr>
        <w:t>Holders of corporate securities such as shares are usually exposed to the risk of poor business performance.  Poor business performance may be attributed to:</w:t>
      </w:r>
    </w:p>
    <w:p w:rsidR="004F707D" w:rsidRDefault="004F707D" w:rsidP="004F707D">
      <w:pPr>
        <w:numPr>
          <w:ilvl w:val="0"/>
          <w:numId w:val="14"/>
        </w:numPr>
        <w:spacing w:line="360" w:lineRule="auto"/>
        <w:jc w:val="both"/>
        <w:rPr>
          <w:rFonts w:ascii="Garamond" w:hAnsi="Garamond"/>
        </w:rPr>
      </w:pPr>
      <w:r>
        <w:rPr>
          <w:rFonts w:ascii="Garamond" w:hAnsi="Garamond"/>
        </w:rPr>
        <w:t>Emergence of new technologies</w:t>
      </w:r>
    </w:p>
    <w:p w:rsidR="004F707D" w:rsidRDefault="004F707D" w:rsidP="004F707D">
      <w:pPr>
        <w:numPr>
          <w:ilvl w:val="0"/>
          <w:numId w:val="14"/>
        </w:numPr>
        <w:spacing w:line="360" w:lineRule="auto"/>
        <w:jc w:val="both"/>
        <w:rPr>
          <w:rFonts w:ascii="Garamond" w:hAnsi="Garamond"/>
        </w:rPr>
      </w:pPr>
      <w:r>
        <w:rPr>
          <w:rFonts w:ascii="Garamond" w:hAnsi="Garamond"/>
        </w:rPr>
        <w:t>Inadequate supply of essential inputs</w:t>
      </w:r>
    </w:p>
    <w:p w:rsidR="004F707D" w:rsidRDefault="004F707D" w:rsidP="004F707D">
      <w:pPr>
        <w:numPr>
          <w:ilvl w:val="0"/>
          <w:numId w:val="14"/>
        </w:numPr>
        <w:spacing w:line="360" w:lineRule="auto"/>
        <w:jc w:val="both"/>
        <w:rPr>
          <w:rFonts w:ascii="Garamond" w:hAnsi="Garamond"/>
        </w:rPr>
      </w:pPr>
      <w:r>
        <w:rPr>
          <w:rFonts w:ascii="Garamond" w:hAnsi="Garamond"/>
        </w:rPr>
        <w:t>Percentage in government policies</w:t>
      </w:r>
    </w:p>
    <w:p w:rsidR="004F707D" w:rsidRDefault="004F707D" w:rsidP="004F707D">
      <w:pPr>
        <w:numPr>
          <w:ilvl w:val="0"/>
          <w:numId w:val="14"/>
        </w:numPr>
        <w:spacing w:line="360" w:lineRule="auto"/>
        <w:jc w:val="both"/>
        <w:rPr>
          <w:rFonts w:ascii="Garamond" w:hAnsi="Garamond"/>
        </w:rPr>
      </w:pPr>
      <w:r>
        <w:rPr>
          <w:rFonts w:ascii="Garamond" w:hAnsi="Garamond"/>
        </w:rPr>
        <w:t>Increase in competition</w:t>
      </w:r>
    </w:p>
    <w:p w:rsidR="004F707D" w:rsidRDefault="004F707D" w:rsidP="004F707D">
      <w:pPr>
        <w:numPr>
          <w:ilvl w:val="0"/>
          <w:numId w:val="14"/>
        </w:numPr>
        <w:spacing w:line="360" w:lineRule="auto"/>
        <w:jc w:val="both"/>
        <w:rPr>
          <w:rFonts w:ascii="Garamond" w:hAnsi="Garamond"/>
        </w:rPr>
      </w:pPr>
      <w:r>
        <w:rPr>
          <w:rFonts w:ascii="Garamond" w:hAnsi="Garamond"/>
        </w:rPr>
        <w:t>Incompetent management</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rPr>
      </w:pPr>
      <w:r>
        <w:rPr>
          <w:rFonts w:ascii="Garamond" w:hAnsi="Garamond"/>
        </w:rPr>
        <w:t xml:space="preserve">Poor business performance affects the interest of the equity share holder who have a residual claim on the incomes and the assets of the firms.  It can also affect the interests of debenture holders if the ability of the firm to meet </w:t>
      </w:r>
      <w:proofErr w:type="spellStart"/>
      <w:proofErr w:type="gramStart"/>
      <w:r>
        <w:rPr>
          <w:rFonts w:ascii="Garamond" w:hAnsi="Garamond"/>
        </w:rPr>
        <w:t>it’s</w:t>
      </w:r>
      <w:proofErr w:type="spellEnd"/>
      <w:proofErr w:type="gramEnd"/>
      <w:r>
        <w:rPr>
          <w:rFonts w:ascii="Garamond" w:hAnsi="Garamond"/>
        </w:rPr>
        <w:t xml:space="preserve"> interest and principal payment obligation is low.</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rPr>
      </w:pPr>
    </w:p>
    <w:p w:rsidR="004F707D" w:rsidRDefault="004F707D" w:rsidP="004F707D">
      <w:pPr>
        <w:pStyle w:val="ListParagraph"/>
        <w:numPr>
          <w:ilvl w:val="0"/>
          <w:numId w:val="13"/>
        </w:numPr>
        <w:spacing w:line="360" w:lineRule="auto"/>
        <w:jc w:val="both"/>
        <w:rPr>
          <w:rFonts w:ascii="Garamond" w:hAnsi="Garamond"/>
          <w:b/>
        </w:rPr>
      </w:pPr>
      <w:r>
        <w:rPr>
          <w:rFonts w:ascii="Garamond" w:hAnsi="Garamond"/>
          <w:b/>
        </w:rPr>
        <w:t>Inflation Risks</w:t>
      </w:r>
    </w:p>
    <w:p w:rsidR="004F707D" w:rsidRDefault="004F707D" w:rsidP="004F707D">
      <w:pPr>
        <w:spacing w:line="360" w:lineRule="auto"/>
        <w:jc w:val="both"/>
        <w:rPr>
          <w:rFonts w:ascii="Garamond" w:hAnsi="Garamond"/>
        </w:rPr>
      </w:pPr>
    </w:p>
    <w:p w:rsidR="004F707D" w:rsidRDefault="004F707D" w:rsidP="004F707D">
      <w:pPr>
        <w:spacing w:line="360" w:lineRule="auto"/>
        <w:ind w:left="720"/>
        <w:jc w:val="both"/>
        <w:rPr>
          <w:rFonts w:ascii="Garamond" w:hAnsi="Garamond"/>
        </w:rPr>
      </w:pPr>
      <w:r>
        <w:rPr>
          <w:rFonts w:ascii="Garamond" w:hAnsi="Garamond"/>
        </w:rPr>
        <w:t>This risk arises from the decline in purchasing power on account of inflation.  The risk is more pronounced for the holders of fixed income securities.</w:t>
      </w:r>
    </w:p>
    <w:p w:rsidR="004F707D" w:rsidRDefault="004F707D" w:rsidP="004F707D">
      <w:pPr>
        <w:spacing w:line="360" w:lineRule="auto"/>
        <w:jc w:val="both"/>
        <w:rPr>
          <w:rFonts w:ascii="Garamond" w:hAnsi="Garamond"/>
        </w:rPr>
      </w:pPr>
    </w:p>
    <w:p w:rsidR="004F707D" w:rsidRDefault="004F707D" w:rsidP="004F707D">
      <w:pPr>
        <w:pStyle w:val="ListParagraph"/>
        <w:numPr>
          <w:ilvl w:val="0"/>
          <w:numId w:val="13"/>
        </w:numPr>
        <w:spacing w:line="360" w:lineRule="auto"/>
        <w:jc w:val="both"/>
        <w:rPr>
          <w:rFonts w:ascii="Garamond" w:hAnsi="Garamond"/>
          <w:b/>
        </w:rPr>
      </w:pPr>
      <w:r>
        <w:rPr>
          <w:rFonts w:ascii="Garamond" w:hAnsi="Garamond"/>
          <w:b/>
        </w:rPr>
        <w:t>Interest Rate risk</w:t>
      </w:r>
    </w:p>
    <w:p w:rsidR="004F707D" w:rsidRDefault="004F707D" w:rsidP="004F707D">
      <w:pPr>
        <w:spacing w:line="360" w:lineRule="auto"/>
        <w:ind w:left="720"/>
        <w:jc w:val="both"/>
        <w:rPr>
          <w:rFonts w:ascii="Garamond" w:hAnsi="Garamond"/>
        </w:rPr>
      </w:pPr>
      <w:r>
        <w:rPr>
          <w:rFonts w:ascii="Garamond" w:hAnsi="Garamond"/>
        </w:rPr>
        <w:t xml:space="preserve">The changes in interest rate have a bearing on the welfare of investors.  As the interest rates go up; the market price of the existing fixed income securities </w:t>
      </w:r>
      <w:proofErr w:type="gramStart"/>
      <w:r>
        <w:rPr>
          <w:rFonts w:ascii="Garamond" w:hAnsi="Garamond"/>
        </w:rPr>
        <w:t>fall</w:t>
      </w:r>
      <w:proofErr w:type="gramEnd"/>
      <w:r>
        <w:rPr>
          <w:rFonts w:ascii="Garamond" w:hAnsi="Garamond"/>
        </w:rPr>
        <w:t xml:space="preserve"> and vice versa.</w:t>
      </w:r>
    </w:p>
    <w:p w:rsidR="004F707D" w:rsidRDefault="004F707D" w:rsidP="004F707D">
      <w:pPr>
        <w:spacing w:line="360" w:lineRule="auto"/>
        <w:jc w:val="both"/>
        <w:rPr>
          <w:rFonts w:ascii="Garamond" w:hAnsi="Garamond"/>
        </w:rPr>
      </w:pPr>
      <w:r>
        <w:rPr>
          <w:rFonts w:ascii="Garamond" w:hAnsi="Garamond"/>
        </w:rPr>
        <w:tab/>
      </w:r>
    </w:p>
    <w:p w:rsidR="004F707D" w:rsidRDefault="004F707D" w:rsidP="004F707D">
      <w:pPr>
        <w:pStyle w:val="ListParagraph"/>
        <w:numPr>
          <w:ilvl w:val="0"/>
          <w:numId w:val="13"/>
        </w:numPr>
        <w:spacing w:line="360" w:lineRule="auto"/>
        <w:jc w:val="both"/>
        <w:rPr>
          <w:rFonts w:ascii="Garamond" w:hAnsi="Garamond"/>
          <w:b/>
        </w:rPr>
      </w:pPr>
      <w:r>
        <w:rPr>
          <w:rFonts w:ascii="Garamond" w:hAnsi="Garamond"/>
          <w:b/>
        </w:rPr>
        <w:t>Market risk</w:t>
      </w:r>
    </w:p>
    <w:p w:rsidR="004F707D" w:rsidRDefault="004F707D" w:rsidP="004F707D">
      <w:pPr>
        <w:spacing w:line="360" w:lineRule="auto"/>
        <w:ind w:left="720"/>
        <w:jc w:val="both"/>
        <w:rPr>
          <w:rFonts w:ascii="Garamond" w:hAnsi="Garamond"/>
        </w:rPr>
      </w:pPr>
      <w:r>
        <w:rPr>
          <w:rFonts w:ascii="Garamond" w:hAnsi="Garamond"/>
        </w:rPr>
        <w:lastRenderedPageBreak/>
        <w:t xml:space="preserve">A variability in returns brought about by factors that affect the market as a whole </w:t>
      </w:r>
      <w:proofErr w:type="spellStart"/>
      <w:r>
        <w:rPr>
          <w:rFonts w:ascii="Garamond" w:hAnsi="Garamond"/>
        </w:rPr>
        <w:t>e.g</w:t>
      </w:r>
      <w:proofErr w:type="spellEnd"/>
      <w:r>
        <w:rPr>
          <w:rFonts w:ascii="Garamond" w:hAnsi="Garamond"/>
        </w:rPr>
        <w:t xml:space="preserve"> changing psychology of investors.  There are periods when investors became “Bullish”. A bull is person who holds an optimistic view of the market and expects the share prices to rise. When investors turn “Bearish” prices of almost all shares register a decline as fear and uncertainty persuade the market.  A bear is a person who holds pessimistic view of the market and expects share prices to fall. </w:t>
      </w:r>
      <w:proofErr w:type="gramStart"/>
      <w:r>
        <w:rPr>
          <w:rFonts w:ascii="Garamond" w:hAnsi="Garamond"/>
        </w:rPr>
        <w:t>Therefore</w:t>
      </w:r>
      <w:proofErr w:type="gramEnd"/>
      <w:r>
        <w:rPr>
          <w:rFonts w:ascii="Garamond" w:hAnsi="Garamond"/>
        </w:rPr>
        <w:t xml:space="preserve"> they will rush and sell hence lowering the share price.</w:t>
      </w:r>
    </w:p>
    <w:p w:rsidR="004F707D" w:rsidRDefault="004F707D" w:rsidP="004F707D">
      <w:pPr>
        <w:spacing w:line="360" w:lineRule="auto"/>
        <w:jc w:val="both"/>
        <w:rPr>
          <w:rFonts w:ascii="Garamond" w:hAnsi="Garamond"/>
        </w:rPr>
      </w:pPr>
    </w:p>
    <w:p w:rsidR="004F707D" w:rsidRDefault="004F707D" w:rsidP="004F707D">
      <w:pPr>
        <w:pStyle w:val="ListParagraph"/>
        <w:numPr>
          <w:ilvl w:val="0"/>
          <w:numId w:val="13"/>
        </w:numPr>
        <w:spacing w:line="360" w:lineRule="auto"/>
        <w:jc w:val="both"/>
        <w:rPr>
          <w:rFonts w:ascii="Garamond" w:hAnsi="Garamond"/>
          <w:b/>
        </w:rPr>
      </w:pPr>
      <w:r>
        <w:rPr>
          <w:rFonts w:ascii="Garamond" w:hAnsi="Garamond"/>
          <w:b/>
        </w:rPr>
        <w:t>Exchange rate risk</w:t>
      </w:r>
    </w:p>
    <w:p w:rsidR="004F707D" w:rsidRDefault="004F707D" w:rsidP="004F707D">
      <w:pPr>
        <w:spacing w:line="360" w:lineRule="auto"/>
        <w:ind w:left="720"/>
        <w:jc w:val="both"/>
        <w:rPr>
          <w:rFonts w:ascii="Garamond" w:hAnsi="Garamond"/>
        </w:rPr>
      </w:pPr>
      <w:r>
        <w:rPr>
          <w:rFonts w:ascii="Garamond" w:hAnsi="Garamond"/>
        </w:rPr>
        <w:t xml:space="preserve">It is the uncertainty of returns to an investor who acquires securities denoted in a currency different from his or her own </w:t>
      </w:r>
      <w:proofErr w:type="spellStart"/>
      <w:r>
        <w:rPr>
          <w:rFonts w:ascii="Garamond" w:hAnsi="Garamond"/>
        </w:rPr>
        <w:t>country’s</w:t>
      </w:r>
      <w:proofErr w:type="spellEnd"/>
      <w:r>
        <w:rPr>
          <w:rFonts w:ascii="Garamond" w:hAnsi="Garamond"/>
        </w:rPr>
        <w:t xml:space="preserve">.  This risk is associated with international investments </w:t>
      </w:r>
      <w:proofErr w:type="spellStart"/>
      <w:r>
        <w:rPr>
          <w:rFonts w:ascii="Garamond" w:hAnsi="Garamond"/>
        </w:rPr>
        <w:t>i.e</w:t>
      </w:r>
      <w:proofErr w:type="spellEnd"/>
      <w:r>
        <w:rPr>
          <w:rFonts w:ascii="Garamond" w:hAnsi="Garamond"/>
        </w:rPr>
        <w:t xml:space="preserve"> Investors who buy dollar denoted securities like Federal Bonds. </w:t>
      </w:r>
    </w:p>
    <w:p w:rsidR="004F707D" w:rsidRDefault="004F707D" w:rsidP="004F707D">
      <w:pPr>
        <w:spacing w:line="360" w:lineRule="auto"/>
        <w:ind w:left="720"/>
        <w:jc w:val="both"/>
        <w:rPr>
          <w:rFonts w:ascii="Garamond" w:hAnsi="Garamond"/>
        </w:rPr>
      </w:pPr>
    </w:p>
    <w:p w:rsidR="004F707D" w:rsidRDefault="004F707D" w:rsidP="004F707D">
      <w:pPr>
        <w:spacing w:line="360" w:lineRule="auto"/>
        <w:ind w:left="720"/>
        <w:jc w:val="both"/>
        <w:rPr>
          <w:rFonts w:ascii="Garamond" w:hAnsi="Garamond"/>
        </w:rPr>
      </w:pPr>
    </w:p>
    <w:p w:rsidR="004F707D" w:rsidRDefault="004F707D" w:rsidP="004F707D">
      <w:pPr>
        <w:pStyle w:val="ListParagraph"/>
        <w:numPr>
          <w:ilvl w:val="0"/>
          <w:numId w:val="13"/>
        </w:numPr>
        <w:spacing w:line="360" w:lineRule="auto"/>
        <w:jc w:val="both"/>
        <w:rPr>
          <w:rFonts w:ascii="Garamond" w:hAnsi="Garamond"/>
          <w:b/>
        </w:rPr>
      </w:pPr>
      <w:r>
        <w:rPr>
          <w:rFonts w:ascii="Garamond" w:hAnsi="Garamond"/>
          <w:b/>
        </w:rPr>
        <w:t>Country’s (Political) risk</w:t>
      </w:r>
    </w:p>
    <w:p w:rsidR="004F707D" w:rsidRDefault="004F707D" w:rsidP="004F707D">
      <w:pPr>
        <w:spacing w:line="360" w:lineRule="auto"/>
        <w:ind w:left="720"/>
        <w:jc w:val="both"/>
        <w:rPr>
          <w:rFonts w:ascii="Garamond" w:hAnsi="Garamond"/>
        </w:rPr>
      </w:pPr>
      <w:r>
        <w:rPr>
          <w:rFonts w:ascii="Garamond" w:hAnsi="Garamond"/>
        </w:rPr>
        <w:t>It’s the uncertainty caused by any percentage in the political or economic environment of a country.  The USA is acknowledged to have the lowest country risk worldwide.  Nations with wide country risks include the Middle East nations, Somalia, Uganda. These risks include expropriation, nationalization, social strife etc.</w:t>
      </w:r>
    </w:p>
    <w:p w:rsidR="004F707D" w:rsidRDefault="004F707D" w:rsidP="004F707D">
      <w:pPr>
        <w:spacing w:line="360" w:lineRule="auto"/>
        <w:ind w:left="720"/>
        <w:jc w:val="both"/>
        <w:rPr>
          <w:rFonts w:ascii="Garamond" w:hAnsi="Garamond"/>
        </w:rPr>
      </w:pPr>
    </w:p>
    <w:p w:rsidR="004F707D" w:rsidRDefault="004F707D" w:rsidP="004F707D">
      <w:pPr>
        <w:spacing w:line="360" w:lineRule="auto"/>
        <w:jc w:val="both"/>
        <w:rPr>
          <w:rFonts w:ascii="Garamond" w:hAnsi="Garamond"/>
          <w:b/>
        </w:rPr>
      </w:pPr>
    </w:p>
    <w:p w:rsidR="004F707D" w:rsidRDefault="004F707D" w:rsidP="004F707D">
      <w:pPr>
        <w:pStyle w:val="ListParagraph"/>
        <w:numPr>
          <w:ilvl w:val="0"/>
          <w:numId w:val="13"/>
        </w:numPr>
        <w:spacing w:line="360" w:lineRule="auto"/>
        <w:jc w:val="both"/>
        <w:rPr>
          <w:rFonts w:ascii="Garamond" w:hAnsi="Garamond"/>
          <w:b/>
        </w:rPr>
      </w:pPr>
      <w:r>
        <w:rPr>
          <w:rFonts w:ascii="Garamond" w:hAnsi="Garamond"/>
          <w:b/>
        </w:rPr>
        <w:t>Financial Risks (Leverage)</w:t>
      </w:r>
    </w:p>
    <w:p w:rsidR="004F707D" w:rsidRDefault="004F707D" w:rsidP="004F707D">
      <w:pPr>
        <w:spacing w:line="360" w:lineRule="auto"/>
        <w:ind w:left="720"/>
        <w:jc w:val="both"/>
        <w:rPr>
          <w:rFonts w:ascii="Garamond" w:hAnsi="Garamond"/>
        </w:rPr>
      </w:pPr>
      <w:r>
        <w:rPr>
          <w:rFonts w:ascii="Garamond" w:hAnsi="Garamond"/>
        </w:rPr>
        <w:t xml:space="preserve">It is the uncertainty introduced by the method by which the firm finances </w:t>
      </w:r>
      <w:proofErr w:type="gramStart"/>
      <w:r>
        <w:rPr>
          <w:rFonts w:ascii="Garamond" w:hAnsi="Garamond"/>
        </w:rPr>
        <w:t>it’s</w:t>
      </w:r>
      <w:proofErr w:type="gramEnd"/>
      <w:r>
        <w:rPr>
          <w:rFonts w:ascii="Garamond" w:hAnsi="Garamond"/>
        </w:rPr>
        <w:t xml:space="preserve"> investments. The firm can either use internal financing or loan financing. External financing increases financial risk to the firm.</w:t>
      </w:r>
    </w:p>
    <w:p w:rsidR="004F707D" w:rsidRDefault="004F707D" w:rsidP="004F707D">
      <w:pPr>
        <w:spacing w:line="360" w:lineRule="auto"/>
        <w:ind w:left="720"/>
        <w:jc w:val="both"/>
        <w:rPr>
          <w:rFonts w:ascii="Garamond" w:hAnsi="Garamond"/>
        </w:rPr>
      </w:pPr>
    </w:p>
    <w:p w:rsidR="004F707D" w:rsidRDefault="004F707D" w:rsidP="004F707D">
      <w:pPr>
        <w:pStyle w:val="ListParagraph"/>
        <w:numPr>
          <w:ilvl w:val="0"/>
          <w:numId w:val="13"/>
        </w:numPr>
        <w:spacing w:line="360" w:lineRule="auto"/>
        <w:jc w:val="both"/>
        <w:rPr>
          <w:rFonts w:ascii="Garamond" w:hAnsi="Garamond"/>
          <w:b/>
        </w:rPr>
      </w:pPr>
      <w:r>
        <w:rPr>
          <w:rFonts w:ascii="Garamond" w:hAnsi="Garamond"/>
          <w:b/>
        </w:rPr>
        <w:t>Liquidity Risk</w:t>
      </w:r>
    </w:p>
    <w:p w:rsidR="004F707D" w:rsidRDefault="004F707D" w:rsidP="004F707D">
      <w:pPr>
        <w:spacing w:line="360" w:lineRule="auto"/>
        <w:ind w:left="720"/>
        <w:jc w:val="both"/>
        <w:rPr>
          <w:rFonts w:ascii="Garamond" w:hAnsi="Garamond"/>
        </w:rPr>
      </w:pPr>
      <w:r>
        <w:rPr>
          <w:rFonts w:ascii="Garamond" w:hAnsi="Garamond"/>
        </w:rPr>
        <w:t xml:space="preserve">It’s a risk or uncertainty introduced by the secondary market for an investment. When an investor acquires an </w:t>
      </w:r>
      <w:proofErr w:type="gramStart"/>
      <w:r>
        <w:rPr>
          <w:rFonts w:ascii="Garamond" w:hAnsi="Garamond"/>
        </w:rPr>
        <w:t>asset</w:t>
      </w:r>
      <w:proofErr w:type="gramEnd"/>
      <w:r>
        <w:rPr>
          <w:rFonts w:ascii="Garamond" w:hAnsi="Garamond"/>
        </w:rPr>
        <w:t xml:space="preserve"> he expects that investment to mature or be saleable to someone else at a future date.  The more difficult it is to make this conversion the greater the liquidity risks. This may be combined with transaction risk as a result of losing income from the exorbitant costs of brokers.</w:t>
      </w:r>
    </w:p>
    <w:p w:rsidR="004F707D" w:rsidRDefault="004F707D" w:rsidP="004F707D">
      <w:pPr>
        <w:spacing w:line="360" w:lineRule="auto"/>
        <w:jc w:val="both"/>
        <w:rPr>
          <w:rFonts w:ascii="Garamond" w:hAnsi="Garamond"/>
          <w:b/>
        </w:rPr>
      </w:pPr>
    </w:p>
    <w:p w:rsidR="004F707D" w:rsidRDefault="004F707D" w:rsidP="004F707D">
      <w:pPr>
        <w:spacing w:line="360" w:lineRule="auto"/>
        <w:jc w:val="both"/>
        <w:rPr>
          <w:rFonts w:ascii="Garamond" w:hAnsi="Garamond"/>
          <w:b/>
        </w:rPr>
      </w:pPr>
    </w:p>
    <w:p w:rsidR="004F707D" w:rsidRDefault="004F707D" w:rsidP="004F707D">
      <w:pPr>
        <w:spacing w:line="360" w:lineRule="auto"/>
        <w:jc w:val="both"/>
        <w:rPr>
          <w:rFonts w:ascii="Garamond" w:hAnsi="Garamond"/>
          <w:b/>
        </w:rPr>
      </w:pPr>
      <w:r>
        <w:rPr>
          <w:rFonts w:ascii="Garamond" w:hAnsi="Garamond"/>
          <w:b/>
        </w:rPr>
        <w:lastRenderedPageBreak/>
        <w:t>THE MODERN PORTFOLIO THEORY</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b/>
        </w:rPr>
      </w:pPr>
      <w:r>
        <w:rPr>
          <w:rFonts w:ascii="Garamond" w:hAnsi="Garamond"/>
        </w:rPr>
        <w:t xml:space="preserve">Portfolio theory studies were brought forward by a team of researchers under the leadership of Harry Markowitz in the early 1950s. </w:t>
      </w:r>
      <w:r>
        <w:rPr>
          <w:rFonts w:ascii="Garamond" w:hAnsi="Garamond"/>
          <w:b/>
        </w:rPr>
        <w:t xml:space="preserve"> </w:t>
      </w:r>
      <w:r>
        <w:rPr>
          <w:rFonts w:ascii="Garamond" w:hAnsi="Garamond"/>
        </w:rPr>
        <w:t>The theory basically studies why an investor prefers to invest in more than two different assets</w:t>
      </w:r>
      <w:r>
        <w:rPr>
          <w:rFonts w:ascii="Garamond" w:hAnsi="Garamond"/>
          <w:b/>
        </w:rPr>
        <w:t xml:space="preserve">. </w:t>
      </w:r>
      <w:r>
        <w:rPr>
          <w:rFonts w:ascii="Garamond" w:hAnsi="Garamond"/>
        </w:rPr>
        <w:t>The investor aims at maximizing returns at the lowest risk possible. He does this by building an optimum portfolio. A portfolio is a combination of two or more assets.</w:t>
      </w:r>
      <w:r>
        <w:rPr>
          <w:rFonts w:ascii="Garamond" w:hAnsi="Garamond"/>
          <w:b/>
        </w:rPr>
        <w:t xml:space="preserve"> </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b/>
        </w:rPr>
      </w:pPr>
      <w:r>
        <w:rPr>
          <w:rFonts w:ascii="Garamond" w:hAnsi="Garamond"/>
          <w:b/>
        </w:rPr>
        <w:t>Markowitz Portfolio Theory (MPT)</w:t>
      </w:r>
    </w:p>
    <w:p w:rsidR="004F707D" w:rsidRDefault="004F707D" w:rsidP="004F707D">
      <w:pPr>
        <w:spacing w:line="360" w:lineRule="auto"/>
        <w:jc w:val="both"/>
        <w:rPr>
          <w:rFonts w:ascii="Garamond" w:hAnsi="Garamond"/>
        </w:rPr>
      </w:pPr>
      <w:r>
        <w:rPr>
          <w:rFonts w:ascii="Garamond" w:hAnsi="Garamond"/>
        </w:rPr>
        <w:t>Harry Markowitz develops the first basic portfolio model involving the measure of risk and the expected rate of return.</w:t>
      </w:r>
    </w:p>
    <w:p w:rsidR="004F707D" w:rsidRDefault="004F707D" w:rsidP="004F707D">
      <w:pPr>
        <w:spacing w:line="360" w:lineRule="auto"/>
        <w:jc w:val="both"/>
        <w:rPr>
          <w:rFonts w:ascii="Garamond" w:hAnsi="Garamond"/>
        </w:rPr>
      </w:pPr>
      <w:r>
        <w:rPr>
          <w:rFonts w:ascii="Garamond" w:hAnsi="Garamond"/>
        </w:rPr>
        <w:t>The theory is based on several assumptions:</w:t>
      </w:r>
    </w:p>
    <w:p w:rsidR="004F707D" w:rsidRDefault="004F707D" w:rsidP="004F707D">
      <w:pPr>
        <w:spacing w:line="360" w:lineRule="auto"/>
        <w:jc w:val="both"/>
        <w:rPr>
          <w:rFonts w:ascii="Garamond" w:hAnsi="Garamond"/>
        </w:rPr>
      </w:pPr>
    </w:p>
    <w:p w:rsidR="004F707D" w:rsidRDefault="004F707D" w:rsidP="004F707D">
      <w:pPr>
        <w:numPr>
          <w:ilvl w:val="0"/>
          <w:numId w:val="15"/>
        </w:numPr>
        <w:spacing w:line="360" w:lineRule="auto"/>
        <w:jc w:val="both"/>
        <w:rPr>
          <w:rFonts w:ascii="Garamond" w:hAnsi="Garamond"/>
        </w:rPr>
      </w:pPr>
      <w:r>
        <w:rPr>
          <w:rFonts w:ascii="Garamond" w:hAnsi="Garamond"/>
        </w:rPr>
        <w:t>Investors consider each investment alternative as being represented by a probability distribution of the expected returns over some holding periods.</w:t>
      </w:r>
    </w:p>
    <w:p w:rsidR="004F707D" w:rsidRDefault="004F707D" w:rsidP="004F707D">
      <w:pPr>
        <w:numPr>
          <w:ilvl w:val="0"/>
          <w:numId w:val="15"/>
        </w:numPr>
        <w:spacing w:line="360" w:lineRule="auto"/>
        <w:jc w:val="both"/>
        <w:rPr>
          <w:rFonts w:ascii="Garamond" w:hAnsi="Garamond"/>
        </w:rPr>
      </w:pPr>
      <w:r>
        <w:rPr>
          <w:rFonts w:ascii="Garamond" w:hAnsi="Garamond"/>
        </w:rPr>
        <w:t>Investors maximize one period’s expected utility and their utility curves demonstrated diminishing marginal utility of wealth.</w:t>
      </w:r>
    </w:p>
    <w:p w:rsidR="004F707D" w:rsidRDefault="004F707D" w:rsidP="004F707D">
      <w:pPr>
        <w:numPr>
          <w:ilvl w:val="0"/>
          <w:numId w:val="15"/>
        </w:numPr>
        <w:spacing w:line="360" w:lineRule="auto"/>
        <w:jc w:val="both"/>
        <w:rPr>
          <w:rFonts w:ascii="Garamond" w:hAnsi="Garamond"/>
        </w:rPr>
      </w:pPr>
      <w:r>
        <w:rPr>
          <w:rFonts w:ascii="Garamond" w:hAnsi="Garamond"/>
        </w:rPr>
        <w:t>Investors estimate the risk of a portfolio on the basis of the variability of the expected returns of individual assets in a portfolio.</w:t>
      </w:r>
    </w:p>
    <w:p w:rsidR="004F707D" w:rsidRDefault="004F707D" w:rsidP="004F707D">
      <w:pPr>
        <w:numPr>
          <w:ilvl w:val="0"/>
          <w:numId w:val="15"/>
        </w:numPr>
        <w:spacing w:line="360" w:lineRule="auto"/>
        <w:jc w:val="both"/>
        <w:rPr>
          <w:rFonts w:ascii="Garamond" w:hAnsi="Garamond"/>
        </w:rPr>
      </w:pPr>
      <w:r>
        <w:rPr>
          <w:rFonts w:ascii="Garamond" w:hAnsi="Garamond"/>
        </w:rPr>
        <w:t xml:space="preserve">Investors base their decisions solely on their expected returns and risk.  Their utility curves therefore are a function of the expected returns and the expected variance.  </w:t>
      </w:r>
    </w:p>
    <w:p w:rsidR="004F707D" w:rsidRDefault="004F707D" w:rsidP="004F707D">
      <w:pPr>
        <w:numPr>
          <w:ilvl w:val="0"/>
          <w:numId w:val="15"/>
        </w:numPr>
        <w:spacing w:line="360" w:lineRule="auto"/>
        <w:jc w:val="both"/>
        <w:rPr>
          <w:rFonts w:ascii="Garamond" w:hAnsi="Garamond"/>
        </w:rPr>
      </w:pPr>
      <w:r>
        <w:rPr>
          <w:rFonts w:ascii="Garamond" w:hAnsi="Garamond"/>
        </w:rPr>
        <w:t>For a given risk level investors prefer higher returns to low returns.</w:t>
      </w:r>
    </w:p>
    <w:p w:rsidR="004F707D" w:rsidRDefault="004F707D" w:rsidP="004F707D">
      <w:pPr>
        <w:spacing w:line="360" w:lineRule="auto"/>
        <w:ind w:left="1080"/>
        <w:jc w:val="both"/>
        <w:rPr>
          <w:rFonts w:ascii="Garamond" w:hAnsi="Garamond"/>
        </w:rPr>
      </w:pPr>
    </w:p>
    <w:p w:rsidR="004F707D" w:rsidRDefault="004F707D" w:rsidP="004F707D">
      <w:pPr>
        <w:spacing w:line="360" w:lineRule="auto"/>
        <w:ind w:left="1080"/>
        <w:jc w:val="both"/>
        <w:rPr>
          <w:rFonts w:ascii="Garamond" w:hAnsi="Garamond"/>
        </w:rPr>
      </w:pPr>
      <w:r>
        <w:rPr>
          <w:rFonts w:ascii="Garamond" w:hAnsi="Garamond"/>
        </w:rPr>
        <w:t>Given the above assumptions a single asset/portfolio of assets is considered efficient if no other Asset or portfolio of Assets offer higher expected returns and the same or lower risk.</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b/>
        </w:rPr>
      </w:pPr>
      <w:r>
        <w:rPr>
          <w:rFonts w:ascii="Garamond" w:hAnsi="Garamond"/>
          <w:b/>
        </w:rPr>
        <w:t>DETERMINING THE EXPECTED RATE OF RETURN</w:t>
      </w:r>
    </w:p>
    <w:p w:rsidR="004F707D" w:rsidRDefault="004F707D" w:rsidP="004F707D">
      <w:pPr>
        <w:spacing w:line="360" w:lineRule="auto"/>
        <w:jc w:val="both"/>
        <w:rPr>
          <w:rFonts w:ascii="Garamond" w:hAnsi="Garamond"/>
          <w:b/>
        </w:rPr>
      </w:pPr>
    </w:p>
    <w:p w:rsidR="004F707D" w:rsidRDefault="004F707D" w:rsidP="004F707D">
      <w:pPr>
        <w:spacing w:line="360" w:lineRule="auto"/>
        <w:jc w:val="both"/>
        <w:rPr>
          <w:rFonts w:ascii="Garamond" w:hAnsi="Garamond"/>
          <w:b/>
        </w:rPr>
      </w:pPr>
      <w:r>
        <w:rPr>
          <w:rFonts w:ascii="Garamond" w:hAnsi="Garamond"/>
          <w:b/>
        </w:rPr>
        <w:t>(a)</w:t>
      </w:r>
      <w:r>
        <w:rPr>
          <w:rFonts w:ascii="Garamond" w:hAnsi="Garamond"/>
          <w:b/>
        </w:rPr>
        <w:tab/>
        <w:t>An Individual Asset/Investment</w:t>
      </w:r>
    </w:p>
    <w:p w:rsidR="004F707D" w:rsidRDefault="004F707D" w:rsidP="004F707D">
      <w:pPr>
        <w:spacing w:line="360" w:lineRule="auto"/>
        <w:jc w:val="both"/>
        <w:rPr>
          <w:rFonts w:ascii="Garamond" w:hAnsi="Garamond"/>
        </w:rPr>
      </w:pPr>
      <w:r>
        <w:rPr>
          <w:rFonts w:ascii="Garamond" w:hAnsi="Garamond"/>
        </w:rPr>
        <w:t xml:space="preserve">For an individual asset expected the return </w:t>
      </w:r>
      <w:proofErr w:type="gramStart"/>
      <w:r>
        <w:rPr>
          <w:rFonts w:ascii="Garamond" w:hAnsi="Garamond"/>
        </w:rPr>
        <w:t>E(</w:t>
      </w:r>
      <w:proofErr w:type="gramEnd"/>
      <w:r>
        <w:rPr>
          <w:rFonts w:ascii="Garamond" w:hAnsi="Garamond"/>
        </w:rPr>
        <w:t>r ) calculated by getting the increment in share price using a base price.</w:t>
      </w:r>
    </w:p>
    <w:p w:rsidR="004F707D" w:rsidRDefault="004F707D" w:rsidP="004F707D">
      <w:pPr>
        <w:spacing w:line="360" w:lineRule="auto"/>
        <w:jc w:val="both"/>
        <w:rPr>
          <w:rFonts w:ascii="Garamond" w:hAnsi="Garamond"/>
        </w:rPr>
      </w:pPr>
    </w:p>
    <w:p w:rsidR="009E3065" w:rsidRDefault="009E3065" w:rsidP="004F707D">
      <w:pPr>
        <w:spacing w:line="360" w:lineRule="auto"/>
        <w:jc w:val="both"/>
        <w:rPr>
          <w:rFonts w:ascii="Garamond" w:hAnsi="Garamond"/>
          <w:b/>
        </w:rPr>
      </w:pPr>
    </w:p>
    <w:p w:rsidR="004F707D" w:rsidRDefault="004F707D" w:rsidP="004F707D">
      <w:pPr>
        <w:spacing w:line="360" w:lineRule="auto"/>
        <w:jc w:val="both"/>
        <w:rPr>
          <w:rFonts w:ascii="Garamond" w:hAnsi="Garamond"/>
          <w:b/>
        </w:rPr>
      </w:pPr>
      <w:bookmarkStart w:id="0" w:name="_GoBack"/>
      <w:bookmarkEnd w:id="0"/>
      <w:r>
        <w:rPr>
          <w:rFonts w:ascii="Garamond" w:hAnsi="Garamond"/>
          <w:b/>
        </w:rPr>
        <w:lastRenderedPageBreak/>
        <w:t>Example One:</w:t>
      </w:r>
    </w:p>
    <w:p w:rsidR="004F707D" w:rsidRDefault="004F707D" w:rsidP="004F707D">
      <w:pPr>
        <w:spacing w:line="360" w:lineRule="auto"/>
        <w:jc w:val="both"/>
        <w:rPr>
          <w:rFonts w:ascii="Garamond" w:hAnsi="Garamond"/>
        </w:rPr>
      </w:pPr>
      <w:r>
        <w:rPr>
          <w:rFonts w:ascii="Garamond" w:hAnsi="Garamond"/>
        </w:rPr>
        <w:t>If an investor decides to buy shares from BAT with an opening price of UGX 120 per share                                                                                                                                                                              and a closing price of UGX 155.  Assuming each of the shares attracts UGX 22 in dividends.  His expected rate of return would be;</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rPr>
      </w:pPr>
      <w:r>
        <w:rPr>
          <w:rFonts w:ascii="Garamond" w:hAnsi="Garamond"/>
          <w:noProof/>
        </w:rPr>
        <mc:AlternateContent>
          <mc:Choice Requires="wps">
            <w:drawing>
              <wp:anchor distT="0" distB="0" distL="114300" distR="114300" simplePos="0" relativeHeight="251659264" behindDoc="0" locked="0" layoutInCell="1" allowOverlap="1" wp14:anchorId="5910C235" wp14:editId="72F7537A">
                <wp:simplePos x="0" y="0"/>
                <wp:positionH relativeFrom="column">
                  <wp:posOffset>0</wp:posOffset>
                </wp:positionH>
                <wp:positionV relativeFrom="paragraph">
                  <wp:posOffset>171450</wp:posOffset>
                </wp:positionV>
                <wp:extent cx="914400" cy="0"/>
                <wp:effectExtent l="9525" t="9525" r="9525" b="9525"/>
                <wp:wrapNone/>
                <wp:docPr id="4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ln>
                      </wps:spPr>
                      <wps:bodyPr/>
                    </wps:wsp>
                  </a:graphicData>
                </a:graphic>
              </wp:anchor>
            </w:drawing>
          </mc:Choice>
          <mc:Fallback>
            <w:pict>
              <v:line w14:anchorId="05DEC98D" id="Line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3.5pt" to="1in,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"/>
            </w:pict>
          </mc:Fallback>
        </mc:AlternateContent>
      </w:r>
      <w:r>
        <w:rPr>
          <w:rFonts w:ascii="Garamond" w:hAnsi="Garamond"/>
        </w:rPr>
        <w:t xml:space="preserve">(155-120) + 22    = 47.5% </w:t>
      </w:r>
    </w:p>
    <w:p w:rsidR="004F707D" w:rsidRDefault="004F707D" w:rsidP="004F707D">
      <w:pPr>
        <w:spacing w:line="360" w:lineRule="auto"/>
        <w:jc w:val="both"/>
        <w:rPr>
          <w:rFonts w:ascii="Garamond" w:hAnsi="Garamond"/>
        </w:rPr>
      </w:pPr>
      <w:r>
        <w:rPr>
          <w:rFonts w:ascii="Garamond" w:hAnsi="Garamond"/>
        </w:rPr>
        <w:t xml:space="preserve">       120</w:t>
      </w:r>
    </w:p>
    <w:p w:rsidR="004F707D" w:rsidRDefault="004F707D" w:rsidP="004F707D">
      <w:pPr>
        <w:spacing w:line="360" w:lineRule="auto"/>
        <w:jc w:val="both"/>
        <w:rPr>
          <w:rFonts w:ascii="Garamond" w:hAnsi="Garamond"/>
          <w:b/>
        </w:rPr>
      </w:pPr>
    </w:p>
    <w:p w:rsidR="004F707D" w:rsidRDefault="004F707D" w:rsidP="004F707D">
      <w:pPr>
        <w:spacing w:line="360" w:lineRule="auto"/>
        <w:jc w:val="both"/>
        <w:rPr>
          <w:rFonts w:ascii="Garamond" w:hAnsi="Garamond"/>
          <w:b/>
        </w:rPr>
      </w:pPr>
      <w:r>
        <w:rPr>
          <w:rFonts w:ascii="Garamond" w:hAnsi="Garamond"/>
          <w:b/>
        </w:rPr>
        <w:t xml:space="preserve"> (b)</w:t>
      </w:r>
      <w:r>
        <w:rPr>
          <w:rFonts w:ascii="Garamond" w:hAnsi="Garamond"/>
          <w:b/>
        </w:rPr>
        <w:tab/>
        <w:t>Portfolio of Investments</w:t>
      </w:r>
    </w:p>
    <w:p w:rsidR="004F707D" w:rsidRDefault="004F707D" w:rsidP="004F707D">
      <w:pPr>
        <w:spacing w:line="360" w:lineRule="auto"/>
        <w:jc w:val="both"/>
        <w:rPr>
          <w:rFonts w:ascii="Garamond" w:hAnsi="Garamond"/>
          <w:b/>
        </w:rPr>
      </w:pPr>
    </w:p>
    <w:p w:rsidR="004F707D" w:rsidRDefault="004F707D" w:rsidP="004F707D">
      <w:pPr>
        <w:spacing w:line="360" w:lineRule="auto"/>
        <w:jc w:val="both"/>
        <w:rPr>
          <w:rFonts w:ascii="Garamond" w:hAnsi="Garamond"/>
        </w:rPr>
      </w:pPr>
      <w:r>
        <w:rPr>
          <w:rFonts w:ascii="Garamond" w:hAnsi="Garamond"/>
          <w:b/>
        </w:rPr>
        <w:tab/>
      </w:r>
      <w:r>
        <w:rPr>
          <w:rFonts w:ascii="Garamond" w:hAnsi="Garamond"/>
        </w:rPr>
        <w:t xml:space="preserve">When it’s a combination of more than two assets the Expected return is simply the weighted average of the individual security return in the portfolio. </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rPr>
      </w:pPr>
      <w:r>
        <w:rPr>
          <w:rFonts w:ascii="Garamond" w:hAnsi="Garamond"/>
        </w:rPr>
        <w:t>E(</w:t>
      </w:r>
      <w:proofErr w:type="spellStart"/>
      <w:r>
        <w:rPr>
          <w:rFonts w:ascii="Garamond" w:hAnsi="Garamond"/>
        </w:rPr>
        <w:t>Rp</w:t>
      </w:r>
      <w:proofErr w:type="spellEnd"/>
      <w:r>
        <w:rPr>
          <w:rFonts w:ascii="Garamond" w:hAnsi="Garamond"/>
        </w:rPr>
        <w:t xml:space="preserve">) = ∑ </w:t>
      </w:r>
      <w:proofErr w:type="spellStart"/>
      <w:r>
        <w:rPr>
          <w:rFonts w:ascii="Garamond" w:hAnsi="Garamond"/>
        </w:rPr>
        <w:t>wr</w:t>
      </w:r>
      <w:proofErr w:type="spellEnd"/>
    </w:p>
    <w:p w:rsidR="004F707D" w:rsidRDefault="004F707D" w:rsidP="004F707D">
      <w:pPr>
        <w:spacing w:line="360" w:lineRule="auto"/>
        <w:jc w:val="both"/>
        <w:rPr>
          <w:rFonts w:ascii="Garamond" w:hAnsi="Garamond"/>
        </w:rPr>
      </w:pPr>
      <w:r>
        <w:rPr>
          <w:rFonts w:ascii="Garamond" w:hAnsi="Garamond"/>
        </w:rPr>
        <w:t>Where E(</w:t>
      </w:r>
      <w:proofErr w:type="spellStart"/>
      <w:r>
        <w:rPr>
          <w:rFonts w:ascii="Garamond" w:hAnsi="Garamond"/>
        </w:rPr>
        <w:t>Rp</w:t>
      </w:r>
      <w:proofErr w:type="spellEnd"/>
      <w:r>
        <w:rPr>
          <w:rFonts w:ascii="Garamond" w:hAnsi="Garamond"/>
        </w:rPr>
        <w:t>) = Expected return on the portfolio</w:t>
      </w:r>
    </w:p>
    <w:p w:rsidR="004F707D" w:rsidRDefault="004F707D" w:rsidP="004F707D">
      <w:pPr>
        <w:spacing w:line="360" w:lineRule="auto"/>
        <w:jc w:val="both"/>
        <w:rPr>
          <w:rFonts w:ascii="Garamond" w:hAnsi="Garamond"/>
        </w:rPr>
      </w:pPr>
      <w:r>
        <w:rPr>
          <w:rFonts w:ascii="Garamond" w:hAnsi="Garamond"/>
        </w:rPr>
        <w:tab/>
        <w:t>W      = weight of security in the portfolio</w:t>
      </w:r>
    </w:p>
    <w:p w:rsidR="004F707D" w:rsidRDefault="004F707D" w:rsidP="004F707D">
      <w:pPr>
        <w:spacing w:line="360" w:lineRule="auto"/>
        <w:jc w:val="both"/>
        <w:rPr>
          <w:rFonts w:ascii="Garamond" w:hAnsi="Garamond"/>
        </w:rPr>
      </w:pPr>
      <w:r>
        <w:rPr>
          <w:rFonts w:ascii="Garamond" w:hAnsi="Garamond"/>
        </w:rPr>
        <w:tab/>
        <w:t>R       =expected return on the security</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rPr>
      </w:pPr>
      <w:r>
        <w:rPr>
          <w:rFonts w:ascii="Garamond" w:hAnsi="Garamond"/>
        </w:rPr>
        <w:t>The weight of the security represents the proportion of the portfolio value invested in that security and the combined portfolio weight must add up to 1.</w:t>
      </w:r>
    </w:p>
    <w:p w:rsidR="004F707D" w:rsidRDefault="004F707D" w:rsidP="004F707D">
      <w:pPr>
        <w:spacing w:line="360" w:lineRule="auto"/>
        <w:jc w:val="both"/>
        <w:rPr>
          <w:rFonts w:ascii="Garamond" w:hAnsi="Garamond"/>
          <w:b/>
        </w:rPr>
      </w:pPr>
      <w:r>
        <w:rPr>
          <w:rFonts w:ascii="Garamond" w:hAnsi="Garamond"/>
          <w:b/>
        </w:rPr>
        <w:t>Example Two:</w:t>
      </w:r>
    </w:p>
    <w:p w:rsidR="004F707D" w:rsidRDefault="004F707D" w:rsidP="004F707D">
      <w:pPr>
        <w:spacing w:line="360" w:lineRule="auto"/>
        <w:jc w:val="both"/>
        <w:rPr>
          <w:rFonts w:ascii="Garamond" w:hAnsi="Garamond"/>
        </w:rPr>
      </w:pPr>
      <w:r>
        <w:rPr>
          <w:rFonts w:ascii="Garamond" w:hAnsi="Garamond"/>
        </w:rPr>
        <w:t>A portfolio contains 2 securities A and B. The Securities has expected returns and weights of 12%, 0.6 and 20%, 0.4 respectively. The expected return on the portfolio would be:</w:t>
      </w:r>
    </w:p>
    <w:p w:rsidR="004F707D" w:rsidRDefault="004F707D" w:rsidP="004F707D">
      <w:pPr>
        <w:spacing w:line="360" w:lineRule="auto"/>
        <w:jc w:val="both"/>
        <w:rPr>
          <w:rFonts w:ascii="Garamond" w:hAnsi="Garamond"/>
        </w:rPr>
      </w:pPr>
      <w:r>
        <w:rPr>
          <w:rFonts w:ascii="Garamond" w:hAnsi="Garamond"/>
        </w:rPr>
        <w:t xml:space="preserve">12(0.6) + 20(0.4) = 15.2% </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rPr>
      </w:pPr>
      <w:r>
        <w:rPr>
          <w:rFonts w:ascii="Garamond" w:hAnsi="Garamond"/>
        </w:rPr>
        <w:t>If it’s a set of data then probability distributions are involved.</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b/>
        </w:rPr>
      </w:pPr>
      <w:r>
        <w:rPr>
          <w:rFonts w:ascii="Garamond" w:hAnsi="Garamond"/>
          <w:b/>
        </w:rPr>
        <w:t>Example Three:</w:t>
      </w:r>
    </w:p>
    <w:p w:rsidR="004F707D" w:rsidRDefault="004F707D" w:rsidP="004F707D">
      <w:pPr>
        <w:spacing w:line="360" w:lineRule="auto"/>
        <w:jc w:val="both"/>
        <w:rPr>
          <w:rFonts w:ascii="Garamond" w:hAnsi="Garamond"/>
        </w:rPr>
      </w:pPr>
      <w:r>
        <w:rPr>
          <w:rFonts w:ascii="Garamond" w:hAnsi="Garamond"/>
        </w:rPr>
        <w:t>The estimated price per share of Stanbic Bank under the various economic states is given below</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b/>
        </w:rPr>
      </w:pPr>
      <w:r>
        <w:rPr>
          <w:rFonts w:ascii="Garamond" w:hAnsi="Garamond"/>
          <w:b/>
        </w:rPr>
        <w:t>Economic Situation</w:t>
      </w:r>
      <w:r>
        <w:rPr>
          <w:rFonts w:ascii="Garamond" w:hAnsi="Garamond"/>
          <w:b/>
        </w:rPr>
        <w:tab/>
        <w:t>Probability (Pi)</w:t>
      </w:r>
      <w:r>
        <w:rPr>
          <w:rFonts w:ascii="Garamond" w:hAnsi="Garamond"/>
          <w:b/>
        </w:rPr>
        <w:tab/>
      </w:r>
      <w:r>
        <w:rPr>
          <w:rFonts w:ascii="Garamond" w:hAnsi="Garamond"/>
          <w:b/>
        </w:rPr>
        <w:tab/>
        <w:t>Est. share Price</w:t>
      </w:r>
      <w:r>
        <w:rPr>
          <w:rFonts w:ascii="Garamond" w:hAnsi="Garamond"/>
          <w:b/>
        </w:rPr>
        <w:tab/>
        <w:t>Dividend</w:t>
      </w:r>
    </w:p>
    <w:p w:rsidR="004F707D" w:rsidRDefault="004F707D" w:rsidP="004F707D">
      <w:pPr>
        <w:spacing w:line="360" w:lineRule="auto"/>
        <w:jc w:val="both"/>
        <w:rPr>
          <w:rFonts w:ascii="Garamond" w:hAnsi="Garamond"/>
        </w:rPr>
      </w:pPr>
      <w:r>
        <w:rPr>
          <w:rFonts w:ascii="Garamond" w:hAnsi="Garamond"/>
        </w:rPr>
        <w:t>Boom</w:t>
      </w:r>
      <w:r>
        <w:rPr>
          <w:rFonts w:ascii="Garamond" w:hAnsi="Garamond"/>
        </w:rPr>
        <w:tab/>
      </w:r>
      <w:r>
        <w:rPr>
          <w:rFonts w:ascii="Garamond" w:hAnsi="Garamond"/>
        </w:rPr>
        <w:tab/>
      </w:r>
      <w:r>
        <w:rPr>
          <w:rFonts w:ascii="Garamond" w:hAnsi="Garamond"/>
        </w:rPr>
        <w:tab/>
      </w:r>
      <w:r>
        <w:rPr>
          <w:rFonts w:ascii="Garamond" w:hAnsi="Garamond"/>
        </w:rPr>
        <w:tab/>
        <w:t>0.3</w:t>
      </w:r>
      <w:r>
        <w:rPr>
          <w:rFonts w:ascii="Garamond" w:hAnsi="Garamond"/>
        </w:rPr>
        <w:tab/>
      </w:r>
      <w:r>
        <w:rPr>
          <w:rFonts w:ascii="Garamond" w:hAnsi="Garamond"/>
        </w:rPr>
        <w:tab/>
      </w:r>
      <w:r>
        <w:rPr>
          <w:rFonts w:ascii="Garamond" w:hAnsi="Garamond"/>
        </w:rPr>
        <w:tab/>
      </w:r>
      <w:r>
        <w:rPr>
          <w:rFonts w:ascii="Garamond" w:hAnsi="Garamond"/>
        </w:rPr>
        <w:tab/>
        <w:t>128</w:t>
      </w:r>
      <w:r>
        <w:rPr>
          <w:rFonts w:ascii="Garamond" w:hAnsi="Garamond"/>
        </w:rPr>
        <w:tab/>
      </w:r>
      <w:r>
        <w:rPr>
          <w:rFonts w:ascii="Garamond" w:hAnsi="Garamond"/>
        </w:rPr>
        <w:tab/>
        <w:t xml:space="preserve">     7</w:t>
      </w:r>
    </w:p>
    <w:p w:rsidR="004F707D" w:rsidRDefault="004F707D" w:rsidP="004F707D">
      <w:pPr>
        <w:spacing w:line="360" w:lineRule="auto"/>
        <w:jc w:val="both"/>
        <w:rPr>
          <w:rFonts w:ascii="Garamond" w:hAnsi="Garamond"/>
        </w:rPr>
      </w:pPr>
      <w:r>
        <w:rPr>
          <w:rFonts w:ascii="Garamond" w:hAnsi="Garamond"/>
        </w:rPr>
        <w:t>Stable</w:t>
      </w:r>
      <w:r>
        <w:rPr>
          <w:rFonts w:ascii="Garamond" w:hAnsi="Garamond"/>
        </w:rPr>
        <w:tab/>
      </w:r>
      <w:r>
        <w:rPr>
          <w:rFonts w:ascii="Garamond" w:hAnsi="Garamond"/>
        </w:rPr>
        <w:tab/>
      </w:r>
      <w:r>
        <w:rPr>
          <w:rFonts w:ascii="Garamond" w:hAnsi="Garamond"/>
        </w:rPr>
        <w:tab/>
      </w:r>
      <w:r>
        <w:rPr>
          <w:rFonts w:ascii="Garamond" w:hAnsi="Garamond"/>
        </w:rPr>
        <w:tab/>
        <w:t>0.4</w:t>
      </w:r>
      <w:r>
        <w:rPr>
          <w:rFonts w:ascii="Garamond" w:hAnsi="Garamond"/>
        </w:rPr>
        <w:tab/>
      </w:r>
      <w:r>
        <w:rPr>
          <w:rFonts w:ascii="Garamond" w:hAnsi="Garamond"/>
        </w:rPr>
        <w:tab/>
      </w:r>
      <w:r>
        <w:rPr>
          <w:rFonts w:ascii="Garamond" w:hAnsi="Garamond"/>
        </w:rPr>
        <w:tab/>
      </w:r>
      <w:r>
        <w:rPr>
          <w:rFonts w:ascii="Garamond" w:hAnsi="Garamond"/>
        </w:rPr>
        <w:tab/>
        <w:t>117</w:t>
      </w:r>
      <w:r>
        <w:rPr>
          <w:rFonts w:ascii="Garamond" w:hAnsi="Garamond"/>
        </w:rPr>
        <w:tab/>
      </w:r>
      <w:r>
        <w:rPr>
          <w:rFonts w:ascii="Garamond" w:hAnsi="Garamond"/>
        </w:rPr>
        <w:tab/>
        <w:t xml:space="preserve">     3</w:t>
      </w:r>
    </w:p>
    <w:p w:rsidR="004F707D" w:rsidRDefault="004F707D" w:rsidP="004F707D">
      <w:pPr>
        <w:spacing w:line="360" w:lineRule="auto"/>
        <w:jc w:val="both"/>
        <w:rPr>
          <w:rFonts w:ascii="Garamond" w:hAnsi="Garamond"/>
        </w:rPr>
      </w:pPr>
      <w:r>
        <w:rPr>
          <w:rFonts w:ascii="Garamond" w:hAnsi="Garamond"/>
        </w:rPr>
        <w:t>Slump</w:t>
      </w:r>
      <w:r>
        <w:rPr>
          <w:rFonts w:ascii="Garamond" w:hAnsi="Garamond"/>
        </w:rPr>
        <w:tab/>
      </w:r>
      <w:r>
        <w:rPr>
          <w:rFonts w:ascii="Garamond" w:hAnsi="Garamond"/>
        </w:rPr>
        <w:tab/>
      </w:r>
      <w:r>
        <w:rPr>
          <w:rFonts w:ascii="Garamond" w:hAnsi="Garamond"/>
        </w:rPr>
        <w:tab/>
      </w:r>
      <w:r>
        <w:rPr>
          <w:rFonts w:ascii="Garamond" w:hAnsi="Garamond"/>
        </w:rPr>
        <w:tab/>
        <w:t>0.3</w:t>
      </w:r>
      <w:r>
        <w:rPr>
          <w:rFonts w:ascii="Garamond" w:hAnsi="Garamond"/>
        </w:rPr>
        <w:tab/>
      </w:r>
      <w:r>
        <w:rPr>
          <w:rFonts w:ascii="Garamond" w:hAnsi="Garamond"/>
        </w:rPr>
        <w:tab/>
      </w:r>
      <w:r>
        <w:rPr>
          <w:rFonts w:ascii="Garamond" w:hAnsi="Garamond"/>
        </w:rPr>
        <w:tab/>
      </w:r>
      <w:r>
        <w:rPr>
          <w:rFonts w:ascii="Garamond" w:hAnsi="Garamond"/>
        </w:rPr>
        <w:tab/>
        <w:t>105</w:t>
      </w:r>
      <w:r>
        <w:rPr>
          <w:rFonts w:ascii="Garamond" w:hAnsi="Garamond"/>
        </w:rPr>
        <w:tab/>
        <w:t xml:space="preserve">                 0</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rPr>
      </w:pPr>
      <w:r>
        <w:rPr>
          <w:rFonts w:ascii="Garamond" w:hAnsi="Garamond"/>
        </w:rPr>
        <w:t xml:space="preserve">If the base /opening/buying of the Stanbic share is UGX 100 find the expected return of the share. </w:t>
      </w:r>
    </w:p>
    <w:p w:rsidR="004F707D" w:rsidRDefault="004F707D" w:rsidP="004F707D">
      <w:pPr>
        <w:spacing w:line="360" w:lineRule="auto"/>
        <w:jc w:val="both"/>
        <w:rPr>
          <w:rFonts w:ascii="Garamond" w:hAnsi="Garamond"/>
        </w:rPr>
      </w:pPr>
      <w:r>
        <w:rPr>
          <w:rFonts w:ascii="Garamond" w:hAnsi="Garamond"/>
        </w:rPr>
        <w:t>Calculate the return and standard deviation (risk) of the share (Later)</w:t>
      </w:r>
    </w:p>
    <w:p w:rsidR="004F707D" w:rsidRDefault="004F707D" w:rsidP="004F707D">
      <w:pPr>
        <w:spacing w:line="360" w:lineRule="auto"/>
        <w:jc w:val="both"/>
        <w:rPr>
          <w:rFonts w:ascii="Garamond" w:hAnsi="Garamond"/>
        </w:rPr>
      </w:pPr>
      <w:r>
        <w:rPr>
          <w:rFonts w:ascii="Garamond" w:hAnsi="Garamond"/>
        </w:rPr>
        <w:tab/>
      </w:r>
    </w:p>
    <w:p w:rsidR="004F707D" w:rsidRDefault="004F707D" w:rsidP="004F707D">
      <w:pPr>
        <w:spacing w:line="360" w:lineRule="auto"/>
        <w:jc w:val="both"/>
        <w:rPr>
          <w:rFonts w:ascii="Garamond" w:hAnsi="Garamond"/>
          <w:b/>
        </w:rPr>
      </w:pPr>
      <w:r>
        <w:rPr>
          <w:rFonts w:ascii="Garamond" w:hAnsi="Garamond"/>
          <w:b/>
        </w:rPr>
        <w:t>(c)</w:t>
      </w:r>
      <w:r>
        <w:rPr>
          <w:rFonts w:ascii="Garamond" w:hAnsi="Garamond"/>
          <w:b/>
        </w:rPr>
        <w:tab/>
        <w:t>Risk Determination</w:t>
      </w:r>
    </w:p>
    <w:p w:rsidR="004F707D" w:rsidRDefault="004F707D" w:rsidP="004F707D">
      <w:pPr>
        <w:spacing w:line="360" w:lineRule="auto"/>
        <w:ind w:left="720"/>
        <w:jc w:val="both"/>
        <w:rPr>
          <w:rFonts w:ascii="Garamond" w:hAnsi="Garamond"/>
        </w:rPr>
      </w:pPr>
      <w:r>
        <w:rPr>
          <w:rFonts w:ascii="Garamond" w:hAnsi="Garamond"/>
        </w:rPr>
        <w:t xml:space="preserve">Risk is the uncertainty associated with the expected rate of return on an investment.  It is the extent of variability between the actual returns and the expected returns. This is determined by: </w:t>
      </w:r>
    </w:p>
    <w:p w:rsidR="004F707D" w:rsidRDefault="004F707D" w:rsidP="004F707D">
      <w:pPr>
        <w:spacing w:line="360" w:lineRule="auto"/>
        <w:jc w:val="both"/>
        <w:rPr>
          <w:rFonts w:ascii="Garamond" w:hAnsi="Garamond"/>
        </w:rPr>
      </w:pPr>
    </w:p>
    <w:p w:rsidR="004F707D" w:rsidRDefault="004F707D" w:rsidP="004F707D">
      <w:pPr>
        <w:numPr>
          <w:ilvl w:val="2"/>
          <w:numId w:val="16"/>
        </w:numPr>
        <w:spacing w:line="360" w:lineRule="auto"/>
        <w:jc w:val="both"/>
        <w:rPr>
          <w:rFonts w:ascii="Garamond" w:hAnsi="Garamond"/>
        </w:rPr>
      </w:pPr>
      <w:r>
        <w:rPr>
          <w:rFonts w:ascii="Garamond" w:hAnsi="Garamond"/>
        </w:rPr>
        <w:t>Variance</w:t>
      </w:r>
    </w:p>
    <w:p w:rsidR="004F707D" w:rsidRDefault="004F707D" w:rsidP="004F707D">
      <w:pPr>
        <w:numPr>
          <w:ilvl w:val="2"/>
          <w:numId w:val="16"/>
        </w:numPr>
        <w:spacing w:line="360" w:lineRule="auto"/>
        <w:jc w:val="both"/>
        <w:rPr>
          <w:rFonts w:ascii="Garamond" w:hAnsi="Garamond"/>
        </w:rPr>
      </w:pPr>
      <w:r>
        <w:rPr>
          <w:rFonts w:ascii="Garamond" w:hAnsi="Garamond"/>
        </w:rPr>
        <w:t>Standard deviation</w:t>
      </w:r>
    </w:p>
    <w:p w:rsidR="004F707D" w:rsidRDefault="004F707D" w:rsidP="004F707D">
      <w:pPr>
        <w:numPr>
          <w:ilvl w:val="2"/>
          <w:numId w:val="16"/>
        </w:numPr>
        <w:spacing w:line="360" w:lineRule="auto"/>
        <w:jc w:val="both"/>
        <w:rPr>
          <w:rFonts w:ascii="Garamond" w:hAnsi="Garamond"/>
        </w:rPr>
      </w:pPr>
      <w:r>
        <w:rPr>
          <w:rFonts w:ascii="Garamond" w:hAnsi="Garamond"/>
        </w:rPr>
        <w:t>Beta</w:t>
      </w:r>
    </w:p>
    <w:p w:rsidR="004F707D" w:rsidRDefault="004F707D" w:rsidP="004F707D">
      <w:pPr>
        <w:spacing w:line="360" w:lineRule="auto"/>
        <w:jc w:val="both"/>
        <w:rPr>
          <w:rFonts w:ascii="Garamond" w:hAnsi="Garamond"/>
          <w:b/>
        </w:rPr>
      </w:pPr>
    </w:p>
    <w:p w:rsidR="004F707D" w:rsidRDefault="004F707D" w:rsidP="004F707D">
      <w:pPr>
        <w:spacing w:line="360" w:lineRule="auto"/>
        <w:jc w:val="both"/>
        <w:rPr>
          <w:rFonts w:ascii="Garamond" w:hAnsi="Garamond"/>
        </w:rPr>
      </w:pPr>
      <w:r>
        <w:rPr>
          <w:rFonts w:ascii="Garamond" w:hAnsi="Garamond"/>
          <w:b/>
        </w:rPr>
        <w:t>PORTFOLIO RISK</w:t>
      </w:r>
    </w:p>
    <w:p w:rsidR="004F707D" w:rsidRDefault="004F707D" w:rsidP="004F707D">
      <w:pPr>
        <w:spacing w:line="360" w:lineRule="auto"/>
        <w:jc w:val="both"/>
        <w:rPr>
          <w:rFonts w:ascii="Garamond" w:hAnsi="Garamond"/>
          <w:b/>
        </w:rPr>
      </w:pPr>
      <w:r>
        <w:rPr>
          <w:rFonts w:ascii="Garamond" w:hAnsi="Garamond"/>
        </w:rPr>
        <w:t xml:space="preserve">Unlike the risk of an Asset, Portfolio risk involves the computations of covariance and correlations. The covariance of two assets is the measure of the degree to which two assets move together over the same period of time. Correlation coefficient of a set of data is simply covariance divided by the product of the standard deviations. Covariance and correlation are conceptually the same because they both reflect the degree of </w:t>
      </w:r>
      <w:proofErr w:type="spellStart"/>
      <w:r>
        <w:rPr>
          <w:rFonts w:ascii="Garamond" w:hAnsi="Garamond"/>
        </w:rPr>
        <w:t>comovement</w:t>
      </w:r>
      <w:proofErr w:type="spellEnd"/>
      <w:r>
        <w:rPr>
          <w:rFonts w:ascii="Garamond" w:hAnsi="Garamond"/>
        </w:rPr>
        <w:t xml:space="preserve"> between two variables. Correlation values range from +1 to -1 whereas covariance values range from positive infinity to negative infinity. A value of -1 means perfect negative correlation. A value of 0 means no correlation. A value of +1 means perfect positive correlation </w:t>
      </w:r>
      <w:r>
        <w:rPr>
          <w:rFonts w:ascii="Garamond" w:hAnsi="Garamond"/>
          <w:b/>
        </w:rPr>
        <w:t>(Graphs)</w:t>
      </w:r>
    </w:p>
    <w:p w:rsidR="004F707D" w:rsidRDefault="004F707D" w:rsidP="004F707D">
      <w:pPr>
        <w:spacing w:line="360" w:lineRule="auto"/>
        <w:jc w:val="both"/>
        <w:rPr>
          <w:rFonts w:ascii="Garamond" w:hAnsi="Garamond"/>
          <w:b/>
          <w:sz w:val="32"/>
          <w:szCs w:val="32"/>
          <w:vertAlign w:val="subscript"/>
        </w:rPr>
      </w:pPr>
      <w:proofErr w:type="spellStart"/>
      <w:r>
        <w:rPr>
          <w:rFonts w:ascii="Garamond" w:hAnsi="Garamond"/>
          <w:b/>
        </w:rPr>
        <w:t>Cov</w:t>
      </w:r>
      <w:proofErr w:type="spellEnd"/>
      <w:r>
        <w:rPr>
          <w:rFonts w:ascii="Garamond" w:hAnsi="Garamond"/>
          <w:b/>
        </w:rPr>
        <w:t xml:space="preserve"> (1,2) = </w:t>
      </w:r>
      <w:r>
        <w:rPr>
          <w:rFonts w:ascii="Garamond" w:hAnsi="Garamond"/>
          <w:b/>
          <w:sz w:val="32"/>
          <w:szCs w:val="32"/>
        </w:rPr>
        <w:t>δ</w:t>
      </w:r>
      <w:r>
        <w:rPr>
          <w:rFonts w:ascii="Garamond" w:hAnsi="Garamond"/>
          <w:b/>
          <w:sz w:val="32"/>
          <w:szCs w:val="32"/>
          <w:vertAlign w:val="subscript"/>
        </w:rPr>
        <w:t>1</w:t>
      </w:r>
      <w:r>
        <w:rPr>
          <w:rFonts w:ascii="Garamond" w:hAnsi="Garamond"/>
          <w:b/>
          <w:sz w:val="32"/>
          <w:szCs w:val="32"/>
        </w:rPr>
        <w:t xml:space="preserve"> δ</w:t>
      </w:r>
      <w:r>
        <w:rPr>
          <w:rFonts w:ascii="Garamond" w:hAnsi="Garamond"/>
          <w:b/>
          <w:sz w:val="32"/>
          <w:szCs w:val="32"/>
          <w:vertAlign w:val="subscript"/>
        </w:rPr>
        <w:t xml:space="preserve">2 </w:t>
      </w:r>
      <w:r>
        <w:rPr>
          <w:rFonts w:ascii="Garamond" w:hAnsi="Garamond"/>
          <w:b/>
          <w:sz w:val="32"/>
          <w:szCs w:val="32"/>
        </w:rPr>
        <w:t>ρ</w:t>
      </w:r>
      <w:r>
        <w:rPr>
          <w:rFonts w:ascii="Garamond" w:hAnsi="Garamond"/>
          <w:b/>
          <w:sz w:val="32"/>
          <w:szCs w:val="32"/>
          <w:vertAlign w:val="subscript"/>
        </w:rPr>
        <w:t xml:space="preserve">1,2      </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rPr>
      </w:pPr>
      <w:r>
        <w:rPr>
          <w:rFonts w:ascii="Garamond" w:hAnsi="Garamond"/>
        </w:rPr>
        <w:t xml:space="preserve">Where </w:t>
      </w:r>
      <w:proofErr w:type="spellStart"/>
      <w:r>
        <w:rPr>
          <w:rFonts w:ascii="Garamond" w:hAnsi="Garamond"/>
        </w:rPr>
        <w:t>Cov</w:t>
      </w:r>
      <w:proofErr w:type="spellEnd"/>
      <w:r>
        <w:rPr>
          <w:rFonts w:ascii="Garamond" w:hAnsi="Garamond"/>
        </w:rPr>
        <w:t xml:space="preserve"> (1,2) = Covariance between the returns of security 1 and 2</w:t>
      </w:r>
    </w:p>
    <w:p w:rsidR="004F707D" w:rsidRDefault="004F707D" w:rsidP="004F707D">
      <w:pPr>
        <w:spacing w:line="360" w:lineRule="auto"/>
        <w:jc w:val="both"/>
        <w:rPr>
          <w:rFonts w:ascii="Garamond" w:hAnsi="Garamond"/>
        </w:rPr>
      </w:pPr>
      <w:r>
        <w:rPr>
          <w:rFonts w:ascii="Garamond" w:hAnsi="Garamond"/>
        </w:rPr>
        <w:t xml:space="preserve">           </w:t>
      </w:r>
      <w:r>
        <w:rPr>
          <w:rFonts w:ascii="Garamond" w:hAnsi="Garamond"/>
          <w:sz w:val="32"/>
          <w:szCs w:val="32"/>
        </w:rPr>
        <w:t>δ</w:t>
      </w:r>
      <w:r>
        <w:rPr>
          <w:rFonts w:ascii="Garamond" w:hAnsi="Garamond"/>
          <w:sz w:val="32"/>
          <w:szCs w:val="32"/>
          <w:vertAlign w:val="subscript"/>
        </w:rPr>
        <w:t>1</w:t>
      </w:r>
      <w:r>
        <w:rPr>
          <w:rFonts w:ascii="Garamond" w:hAnsi="Garamond"/>
        </w:rPr>
        <w:t xml:space="preserve">            = Variability in returns of security 1</w:t>
      </w:r>
    </w:p>
    <w:p w:rsidR="004F707D" w:rsidRDefault="004F707D" w:rsidP="004F707D">
      <w:pPr>
        <w:spacing w:line="360" w:lineRule="auto"/>
        <w:jc w:val="both"/>
        <w:rPr>
          <w:rFonts w:ascii="Garamond" w:hAnsi="Garamond"/>
        </w:rPr>
      </w:pPr>
      <w:r>
        <w:rPr>
          <w:rFonts w:ascii="Garamond" w:hAnsi="Garamond"/>
        </w:rPr>
        <w:tab/>
      </w:r>
      <w:r>
        <w:rPr>
          <w:rFonts w:ascii="Garamond" w:hAnsi="Garamond"/>
          <w:sz w:val="32"/>
          <w:szCs w:val="32"/>
        </w:rPr>
        <w:t>δ</w:t>
      </w:r>
      <w:r>
        <w:rPr>
          <w:rFonts w:ascii="Garamond" w:hAnsi="Garamond"/>
          <w:sz w:val="32"/>
          <w:szCs w:val="32"/>
          <w:vertAlign w:val="subscript"/>
        </w:rPr>
        <w:t>2</w:t>
      </w:r>
      <w:r>
        <w:rPr>
          <w:rFonts w:ascii="Garamond" w:hAnsi="Garamond"/>
        </w:rPr>
        <w:tab/>
        <w:t xml:space="preserve">   = variability in returns of security 2       </w:t>
      </w:r>
    </w:p>
    <w:p w:rsidR="004F707D" w:rsidRDefault="004F707D" w:rsidP="004F707D">
      <w:pPr>
        <w:spacing w:line="360" w:lineRule="auto"/>
        <w:jc w:val="both"/>
        <w:rPr>
          <w:rFonts w:ascii="Garamond" w:hAnsi="Garamond"/>
        </w:rPr>
      </w:pPr>
      <w:r>
        <w:rPr>
          <w:rFonts w:ascii="Garamond" w:hAnsi="Garamond"/>
        </w:rPr>
        <w:t xml:space="preserve">                                                                       </w:t>
      </w:r>
    </w:p>
    <w:p w:rsidR="004F707D" w:rsidRDefault="004F707D" w:rsidP="004F707D">
      <w:pPr>
        <w:spacing w:line="360" w:lineRule="auto"/>
        <w:jc w:val="both"/>
        <w:rPr>
          <w:rFonts w:ascii="Garamond" w:hAnsi="Garamond"/>
        </w:rPr>
      </w:pPr>
      <w:r>
        <w:rPr>
          <w:rFonts w:ascii="Garamond" w:hAnsi="Garamond"/>
        </w:rPr>
        <w:t xml:space="preserve">The portfolio risk of a portfolio containing two securities 1 and 2 is computed as </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b/>
          <w:sz w:val="28"/>
          <w:szCs w:val="28"/>
          <w:vertAlign w:val="subscript"/>
        </w:rPr>
      </w:pPr>
      <w:r>
        <w:rPr>
          <w:rFonts w:ascii="Garamond" w:hAnsi="Garamond"/>
        </w:rPr>
        <w:tab/>
      </w:r>
      <w:r>
        <w:rPr>
          <w:rFonts w:ascii="Garamond" w:hAnsi="Garamond"/>
          <w:b/>
          <w:sz w:val="28"/>
          <w:szCs w:val="28"/>
        </w:rPr>
        <w:t>δ</w:t>
      </w:r>
      <w:r>
        <w:rPr>
          <w:rFonts w:ascii="Garamond" w:hAnsi="Garamond"/>
          <w:b/>
          <w:sz w:val="28"/>
          <w:szCs w:val="28"/>
          <w:vertAlign w:val="subscript"/>
        </w:rPr>
        <w:t>p</w:t>
      </w:r>
      <w:r>
        <w:rPr>
          <w:rFonts w:ascii="Garamond" w:hAnsi="Garamond"/>
          <w:b/>
          <w:sz w:val="28"/>
          <w:szCs w:val="28"/>
          <w:vertAlign w:val="superscript"/>
        </w:rPr>
        <w:t>2</w:t>
      </w:r>
      <w:r>
        <w:rPr>
          <w:rFonts w:ascii="Garamond" w:hAnsi="Garamond"/>
          <w:b/>
          <w:sz w:val="28"/>
          <w:szCs w:val="28"/>
        </w:rPr>
        <w:t>= w</w:t>
      </w:r>
      <w:r>
        <w:rPr>
          <w:rFonts w:ascii="Garamond" w:hAnsi="Garamond"/>
          <w:b/>
          <w:sz w:val="28"/>
          <w:szCs w:val="28"/>
          <w:vertAlign w:val="subscript"/>
        </w:rPr>
        <w:t>1</w:t>
      </w:r>
      <w:r>
        <w:rPr>
          <w:rFonts w:ascii="Garamond" w:hAnsi="Garamond"/>
          <w:b/>
          <w:sz w:val="28"/>
          <w:szCs w:val="28"/>
          <w:vertAlign w:val="superscript"/>
        </w:rPr>
        <w:t>2</w:t>
      </w:r>
      <w:r>
        <w:rPr>
          <w:rFonts w:ascii="Garamond" w:hAnsi="Garamond"/>
          <w:b/>
          <w:sz w:val="28"/>
          <w:szCs w:val="28"/>
        </w:rPr>
        <w:t xml:space="preserve"> δ</w:t>
      </w:r>
      <w:r>
        <w:rPr>
          <w:rFonts w:ascii="Garamond" w:hAnsi="Garamond"/>
          <w:b/>
          <w:sz w:val="28"/>
          <w:szCs w:val="28"/>
          <w:vertAlign w:val="subscript"/>
        </w:rPr>
        <w:t>1</w:t>
      </w:r>
      <w:r>
        <w:rPr>
          <w:rFonts w:ascii="Garamond" w:hAnsi="Garamond"/>
          <w:b/>
          <w:sz w:val="28"/>
          <w:szCs w:val="28"/>
          <w:vertAlign w:val="superscript"/>
        </w:rPr>
        <w:t>2</w:t>
      </w:r>
      <w:r>
        <w:rPr>
          <w:rFonts w:ascii="Garamond" w:hAnsi="Garamond"/>
          <w:b/>
          <w:sz w:val="28"/>
          <w:szCs w:val="28"/>
        </w:rPr>
        <w:t xml:space="preserve"> + w</w:t>
      </w:r>
      <w:r>
        <w:rPr>
          <w:rFonts w:ascii="Garamond" w:hAnsi="Garamond"/>
          <w:b/>
          <w:sz w:val="28"/>
          <w:szCs w:val="28"/>
          <w:vertAlign w:val="subscript"/>
        </w:rPr>
        <w:t>2</w:t>
      </w:r>
      <w:r>
        <w:rPr>
          <w:rFonts w:ascii="Garamond" w:hAnsi="Garamond"/>
          <w:b/>
          <w:sz w:val="28"/>
          <w:szCs w:val="28"/>
          <w:vertAlign w:val="superscript"/>
        </w:rPr>
        <w:t>2</w:t>
      </w:r>
      <w:r>
        <w:rPr>
          <w:rFonts w:ascii="Garamond" w:hAnsi="Garamond"/>
          <w:b/>
          <w:sz w:val="28"/>
          <w:szCs w:val="28"/>
        </w:rPr>
        <w:t xml:space="preserve"> δ</w:t>
      </w:r>
      <w:r>
        <w:rPr>
          <w:rFonts w:ascii="Garamond" w:hAnsi="Garamond"/>
          <w:b/>
          <w:sz w:val="28"/>
          <w:szCs w:val="28"/>
          <w:vertAlign w:val="subscript"/>
        </w:rPr>
        <w:t>2</w:t>
      </w:r>
      <w:r>
        <w:rPr>
          <w:rFonts w:ascii="Garamond" w:hAnsi="Garamond"/>
          <w:b/>
          <w:sz w:val="28"/>
          <w:szCs w:val="28"/>
          <w:vertAlign w:val="superscript"/>
        </w:rPr>
        <w:t>2</w:t>
      </w:r>
      <w:r>
        <w:rPr>
          <w:rFonts w:ascii="Garamond" w:hAnsi="Garamond"/>
          <w:b/>
          <w:sz w:val="28"/>
          <w:szCs w:val="28"/>
        </w:rPr>
        <w:t xml:space="preserve"> + 2w</w:t>
      </w:r>
      <w:r>
        <w:rPr>
          <w:rFonts w:ascii="Garamond" w:hAnsi="Garamond"/>
          <w:b/>
          <w:sz w:val="28"/>
          <w:szCs w:val="28"/>
          <w:vertAlign w:val="subscript"/>
        </w:rPr>
        <w:t>1</w:t>
      </w:r>
      <w:r>
        <w:rPr>
          <w:rFonts w:ascii="Garamond" w:hAnsi="Garamond"/>
          <w:b/>
          <w:sz w:val="28"/>
          <w:szCs w:val="28"/>
        </w:rPr>
        <w:t>w</w:t>
      </w:r>
      <w:r>
        <w:rPr>
          <w:rFonts w:ascii="Garamond" w:hAnsi="Garamond"/>
          <w:b/>
          <w:sz w:val="28"/>
          <w:szCs w:val="28"/>
          <w:vertAlign w:val="subscript"/>
        </w:rPr>
        <w:t>2</w:t>
      </w:r>
      <w:r>
        <w:rPr>
          <w:rFonts w:ascii="Garamond" w:hAnsi="Garamond"/>
          <w:b/>
          <w:sz w:val="28"/>
          <w:szCs w:val="28"/>
        </w:rPr>
        <w:t xml:space="preserve"> δ</w:t>
      </w:r>
      <w:r>
        <w:rPr>
          <w:rFonts w:ascii="Garamond" w:hAnsi="Garamond"/>
          <w:b/>
          <w:sz w:val="28"/>
          <w:szCs w:val="28"/>
          <w:vertAlign w:val="subscript"/>
        </w:rPr>
        <w:t>1</w:t>
      </w:r>
      <w:r>
        <w:rPr>
          <w:rFonts w:ascii="Garamond" w:hAnsi="Garamond"/>
          <w:b/>
          <w:sz w:val="28"/>
          <w:szCs w:val="28"/>
        </w:rPr>
        <w:t xml:space="preserve"> δ</w:t>
      </w:r>
      <w:r>
        <w:rPr>
          <w:rFonts w:ascii="Garamond" w:hAnsi="Garamond"/>
          <w:b/>
          <w:sz w:val="28"/>
          <w:szCs w:val="28"/>
          <w:vertAlign w:val="subscript"/>
        </w:rPr>
        <w:t>2</w:t>
      </w:r>
      <w:r>
        <w:rPr>
          <w:rFonts w:ascii="Garamond" w:hAnsi="Garamond"/>
          <w:b/>
          <w:sz w:val="28"/>
          <w:szCs w:val="28"/>
        </w:rPr>
        <w:t xml:space="preserve"> ρ</w:t>
      </w:r>
      <w:r>
        <w:rPr>
          <w:rFonts w:ascii="Garamond" w:hAnsi="Garamond"/>
          <w:b/>
          <w:sz w:val="28"/>
          <w:szCs w:val="28"/>
          <w:vertAlign w:val="subscript"/>
        </w:rPr>
        <w:t>1,2</w:t>
      </w:r>
    </w:p>
    <w:p w:rsidR="004F707D" w:rsidRDefault="004F707D" w:rsidP="004F707D">
      <w:pPr>
        <w:spacing w:line="360" w:lineRule="auto"/>
        <w:jc w:val="both"/>
        <w:rPr>
          <w:rFonts w:ascii="Garamond" w:hAnsi="Garamond"/>
          <w:sz w:val="28"/>
          <w:szCs w:val="28"/>
          <w:vertAlign w:val="subscript"/>
        </w:rPr>
      </w:pPr>
    </w:p>
    <w:p w:rsidR="004F707D" w:rsidRDefault="004F707D" w:rsidP="004F707D">
      <w:pPr>
        <w:spacing w:line="360" w:lineRule="auto"/>
        <w:jc w:val="both"/>
        <w:rPr>
          <w:rFonts w:ascii="Garamond" w:hAnsi="Garamond"/>
        </w:rPr>
      </w:pPr>
      <w:r>
        <w:rPr>
          <w:rFonts w:ascii="Garamond" w:hAnsi="Garamond"/>
        </w:rPr>
        <w:lastRenderedPageBreak/>
        <w:t>Where δp2</w:t>
      </w:r>
      <w:r>
        <w:rPr>
          <w:rFonts w:ascii="Garamond" w:hAnsi="Garamond"/>
          <w:sz w:val="28"/>
          <w:szCs w:val="28"/>
        </w:rPr>
        <w:t xml:space="preserve"> = </w:t>
      </w:r>
      <w:r>
        <w:rPr>
          <w:rFonts w:ascii="Garamond" w:hAnsi="Garamond"/>
        </w:rPr>
        <w:t>Variance of the Portfolio return</w:t>
      </w:r>
    </w:p>
    <w:p w:rsidR="004F707D" w:rsidRDefault="004F707D" w:rsidP="004F707D">
      <w:pPr>
        <w:spacing w:line="360" w:lineRule="auto"/>
        <w:jc w:val="both"/>
        <w:rPr>
          <w:rFonts w:ascii="Garamond" w:hAnsi="Garamond"/>
        </w:rPr>
      </w:pPr>
      <w:r>
        <w:rPr>
          <w:rFonts w:ascii="Garamond" w:hAnsi="Garamond"/>
          <w:sz w:val="28"/>
          <w:szCs w:val="28"/>
        </w:rPr>
        <w:t>w</w:t>
      </w:r>
      <w:r>
        <w:rPr>
          <w:rFonts w:ascii="Garamond" w:hAnsi="Garamond"/>
          <w:sz w:val="28"/>
          <w:szCs w:val="28"/>
          <w:vertAlign w:val="subscript"/>
        </w:rPr>
        <w:t>1</w:t>
      </w:r>
      <w:r>
        <w:rPr>
          <w:rFonts w:ascii="Garamond" w:hAnsi="Garamond"/>
          <w:sz w:val="28"/>
          <w:szCs w:val="28"/>
        </w:rPr>
        <w:t>w</w:t>
      </w:r>
      <w:r>
        <w:rPr>
          <w:rFonts w:ascii="Garamond" w:hAnsi="Garamond"/>
          <w:sz w:val="28"/>
          <w:szCs w:val="28"/>
          <w:vertAlign w:val="subscript"/>
        </w:rPr>
        <w:t>2</w:t>
      </w:r>
      <w:r>
        <w:rPr>
          <w:rFonts w:ascii="Garamond" w:hAnsi="Garamond"/>
        </w:rPr>
        <w:tab/>
        <w:t xml:space="preserve">       = Weights of securities 1 and 2</w:t>
      </w:r>
    </w:p>
    <w:p w:rsidR="004F707D" w:rsidRDefault="004F707D" w:rsidP="004F707D">
      <w:pPr>
        <w:spacing w:line="360" w:lineRule="auto"/>
        <w:jc w:val="both"/>
        <w:rPr>
          <w:rFonts w:ascii="Garamond" w:hAnsi="Garamond"/>
        </w:rPr>
      </w:pPr>
      <w:r>
        <w:rPr>
          <w:rFonts w:ascii="Garamond" w:hAnsi="Garamond"/>
          <w:sz w:val="28"/>
          <w:szCs w:val="28"/>
        </w:rPr>
        <w:t>δ</w:t>
      </w:r>
      <w:r>
        <w:rPr>
          <w:rFonts w:ascii="Garamond" w:hAnsi="Garamond"/>
          <w:sz w:val="28"/>
          <w:szCs w:val="28"/>
          <w:vertAlign w:val="subscript"/>
        </w:rPr>
        <w:t>1</w:t>
      </w:r>
      <w:r>
        <w:rPr>
          <w:rFonts w:ascii="Garamond" w:hAnsi="Garamond"/>
          <w:sz w:val="28"/>
          <w:szCs w:val="28"/>
        </w:rPr>
        <w:t xml:space="preserve"> δ</w:t>
      </w:r>
      <w:r>
        <w:rPr>
          <w:rFonts w:ascii="Garamond" w:hAnsi="Garamond"/>
          <w:sz w:val="28"/>
          <w:szCs w:val="28"/>
          <w:vertAlign w:val="subscript"/>
        </w:rPr>
        <w:t>2</w:t>
      </w:r>
      <w:r>
        <w:rPr>
          <w:rFonts w:ascii="Garamond" w:hAnsi="Garamond"/>
        </w:rPr>
        <w:t xml:space="preserve">            = Variance of returns of securities 1 and 2</w:t>
      </w:r>
    </w:p>
    <w:p w:rsidR="004F707D" w:rsidRDefault="004F707D" w:rsidP="004F707D">
      <w:pPr>
        <w:spacing w:line="360" w:lineRule="auto"/>
        <w:jc w:val="both"/>
        <w:rPr>
          <w:rFonts w:ascii="Garamond" w:hAnsi="Garamond"/>
        </w:rPr>
      </w:pPr>
      <w:r>
        <w:rPr>
          <w:rFonts w:ascii="Garamond" w:hAnsi="Garamond"/>
          <w:sz w:val="28"/>
          <w:szCs w:val="28"/>
        </w:rPr>
        <w:t>δ</w:t>
      </w:r>
      <w:r>
        <w:rPr>
          <w:rFonts w:ascii="Garamond" w:hAnsi="Garamond"/>
          <w:sz w:val="28"/>
          <w:szCs w:val="28"/>
          <w:vertAlign w:val="subscript"/>
        </w:rPr>
        <w:t>1</w:t>
      </w:r>
      <w:r>
        <w:rPr>
          <w:rFonts w:ascii="Garamond" w:hAnsi="Garamond"/>
          <w:sz w:val="28"/>
          <w:szCs w:val="28"/>
        </w:rPr>
        <w:t xml:space="preserve"> δ</w:t>
      </w:r>
      <w:r>
        <w:rPr>
          <w:rFonts w:ascii="Garamond" w:hAnsi="Garamond"/>
          <w:sz w:val="28"/>
          <w:szCs w:val="28"/>
          <w:vertAlign w:val="subscript"/>
        </w:rPr>
        <w:t>2</w:t>
      </w:r>
      <w:r>
        <w:rPr>
          <w:rFonts w:ascii="Garamond" w:hAnsi="Garamond"/>
          <w:sz w:val="28"/>
          <w:szCs w:val="28"/>
        </w:rPr>
        <w:t xml:space="preserve"> ρ</w:t>
      </w:r>
      <w:r>
        <w:rPr>
          <w:rFonts w:ascii="Garamond" w:hAnsi="Garamond"/>
          <w:sz w:val="28"/>
          <w:szCs w:val="28"/>
          <w:vertAlign w:val="subscript"/>
        </w:rPr>
        <w:t>1,2</w:t>
      </w:r>
      <w:r>
        <w:rPr>
          <w:rFonts w:ascii="Garamond" w:hAnsi="Garamond"/>
        </w:rPr>
        <w:t xml:space="preserve">      = Covariance of the returns on securities 1 and 2 </w:t>
      </w:r>
      <w:r>
        <w:rPr>
          <w:rFonts w:ascii="Garamond" w:hAnsi="Garamond"/>
        </w:rPr>
        <w:tab/>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b/>
        </w:rPr>
      </w:pPr>
      <w:r>
        <w:rPr>
          <w:rFonts w:ascii="Garamond" w:hAnsi="Garamond"/>
          <w:b/>
        </w:rPr>
        <w:t>Example 3</w:t>
      </w:r>
    </w:p>
    <w:p w:rsidR="004F707D" w:rsidRDefault="004F707D" w:rsidP="004F707D">
      <w:pPr>
        <w:spacing w:line="360" w:lineRule="auto"/>
        <w:jc w:val="both"/>
        <w:rPr>
          <w:rFonts w:ascii="Garamond" w:hAnsi="Garamond"/>
        </w:rPr>
      </w:pPr>
      <w:r>
        <w:rPr>
          <w:rFonts w:ascii="Garamond" w:hAnsi="Garamond"/>
        </w:rPr>
        <w:t>A portfolio consists of two securities A and B, in the proportions 0.7 and 0.3. Their standard deviation of the returns on these securities is 13 and 17 respectively. The coefficient of correlation between the returns is 0.5. What is the standard deviation of the portfolio return?</w:t>
      </w:r>
    </w:p>
    <w:p w:rsidR="004F707D" w:rsidRDefault="004F707D" w:rsidP="004F707D">
      <w:pPr>
        <w:spacing w:line="360" w:lineRule="auto"/>
        <w:jc w:val="both"/>
        <w:rPr>
          <w:rFonts w:ascii="Garamond" w:hAnsi="Garamond"/>
        </w:rPr>
      </w:pPr>
    </w:p>
    <w:p w:rsidR="004F707D" w:rsidRDefault="004F707D" w:rsidP="004F707D">
      <w:pPr>
        <w:spacing w:line="360" w:lineRule="auto"/>
        <w:jc w:val="both"/>
        <w:rPr>
          <w:rFonts w:ascii="Garamond" w:hAnsi="Garamond"/>
          <w:b/>
        </w:rPr>
      </w:pPr>
    </w:p>
    <w:p w:rsidR="004F707D" w:rsidRDefault="004F707D" w:rsidP="004F707D">
      <w:pPr>
        <w:spacing w:line="360" w:lineRule="auto"/>
        <w:jc w:val="both"/>
        <w:rPr>
          <w:rFonts w:ascii="Garamond" w:hAnsi="Garamond"/>
          <w:b/>
        </w:rPr>
      </w:pPr>
    </w:p>
    <w:p w:rsidR="004F707D" w:rsidRDefault="004F707D" w:rsidP="004F707D">
      <w:pPr>
        <w:spacing w:line="360" w:lineRule="auto"/>
        <w:jc w:val="both"/>
        <w:rPr>
          <w:rFonts w:ascii="Garamond" w:hAnsi="Garamond"/>
          <w:b/>
        </w:rPr>
      </w:pPr>
    </w:p>
    <w:p w:rsidR="004F707D" w:rsidRDefault="004F707D" w:rsidP="004F707D">
      <w:pPr>
        <w:spacing w:line="360" w:lineRule="auto"/>
        <w:jc w:val="both"/>
        <w:rPr>
          <w:rFonts w:ascii="Garamond" w:hAnsi="Garamond"/>
          <w:b/>
        </w:rPr>
      </w:pPr>
    </w:p>
    <w:p w:rsidR="004F707D" w:rsidRDefault="004F707D" w:rsidP="004F707D">
      <w:pPr>
        <w:spacing w:line="360" w:lineRule="auto"/>
        <w:jc w:val="both"/>
        <w:rPr>
          <w:rFonts w:ascii="Garamond" w:hAnsi="Garamond"/>
          <w:b/>
        </w:rPr>
      </w:pPr>
    </w:p>
    <w:p w:rsidR="004F707D" w:rsidRDefault="004F707D" w:rsidP="004F707D">
      <w:pPr>
        <w:spacing w:line="360" w:lineRule="auto"/>
        <w:jc w:val="both"/>
        <w:rPr>
          <w:rFonts w:ascii="Garamond" w:hAnsi="Garamond"/>
          <w:b/>
        </w:rPr>
      </w:pPr>
    </w:p>
    <w:p w:rsidR="004F707D" w:rsidRDefault="004F707D" w:rsidP="004F707D">
      <w:pPr>
        <w:spacing w:line="360" w:lineRule="auto"/>
        <w:jc w:val="both"/>
        <w:rPr>
          <w:rFonts w:ascii="Garamond" w:hAnsi="Garamond"/>
          <w:b/>
        </w:rPr>
      </w:pPr>
    </w:p>
    <w:p w:rsidR="004F707D" w:rsidRDefault="004F707D" w:rsidP="004F707D">
      <w:pPr>
        <w:spacing w:line="360" w:lineRule="auto"/>
        <w:jc w:val="both"/>
        <w:rPr>
          <w:rFonts w:ascii="Garamond" w:hAnsi="Garamond"/>
          <w:b/>
        </w:rPr>
      </w:pPr>
    </w:p>
    <w:p w:rsidR="004F707D" w:rsidRDefault="004F707D" w:rsidP="004F707D">
      <w:pPr>
        <w:spacing w:line="360" w:lineRule="auto"/>
        <w:jc w:val="both"/>
        <w:rPr>
          <w:rFonts w:ascii="Garamond" w:hAnsi="Garamond"/>
          <w:b/>
        </w:rPr>
      </w:pPr>
    </w:p>
    <w:p w:rsidR="004F707D" w:rsidRDefault="004F707D" w:rsidP="004F707D">
      <w:pPr>
        <w:spacing w:line="360" w:lineRule="auto"/>
        <w:jc w:val="both"/>
        <w:rPr>
          <w:rFonts w:ascii="Garamond" w:hAnsi="Garamond"/>
          <w:b/>
        </w:rPr>
      </w:pPr>
    </w:p>
    <w:p w:rsidR="004F707D" w:rsidRDefault="004F707D" w:rsidP="004F707D">
      <w:pPr>
        <w:spacing w:line="360" w:lineRule="auto"/>
        <w:jc w:val="both"/>
        <w:rPr>
          <w:rFonts w:ascii="Garamond" w:hAnsi="Garamond"/>
          <w:b/>
        </w:rPr>
      </w:pPr>
    </w:p>
    <w:p w:rsidR="004F707D" w:rsidRDefault="004F707D" w:rsidP="004F707D">
      <w:pPr>
        <w:spacing w:line="360" w:lineRule="auto"/>
        <w:jc w:val="both"/>
        <w:rPr>
          <w:rFonts w:ascii="Garamond" w:hAnsi="Garamond"/>
          <w:b/>
        </w:rPr>
      </w:pPr>
    </w:p>
    <w:p w:rsidR="004F707D" w:rsidRDefault="004F707D"/>
    <w:sectPr w:rsidR="004F70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45D4"/>
    <w:multiLevelType w:val="multilevel"/>
    <w:tmpl w:val="02BA45D4"/>
    <w:lvl w:ilvl="0">
      <w:start w:val="1"/>
      <w:numFmt w:val="lowerLetter"/>
      <w:lvlText w:val="(%1)"/>
      <w:lvlJc w:val="left"/>
      <w:pPr>
        <w:tabs>
          <w:tab w:val="left" w:pos="2160"/>
        </w:tabs>
        <w:ind w:left="2160" w:hanging="360"/>
      </w:pPr>
      <w:rPr>
        <w:rFonts w:hint="default"/>
      </w:rPr>
    </w:lvl>
    <w:lvl w:ilvl="1">
      <w:start w:val="1"/>
      <w:numFmt w:val="lowerLetter"/>
      <w:lvlText w:val="%2."/>
      <w:lvlJc w:val="left"/>
      <w:pPr>
        <w:tabs>
          <w:tab w:val="left" w:pos="2880"/>
        </w:tabs>
        <w:ind w:left="2880" w:hanging="360"/>
      </w:pPr>
    </w:lvl>
    <w:lvl w:ilvl="2">
      <w:start w:val="1"/>
      <w:numFmt w:val="lowerRoman"/>
      <w:lvlText w:val="%3."/>
      <w:lvlJc w:val="right"/>
      <w:pPr>
        <w:tabs>
          <w:tab w:val="left" w:pos="3600"/>
        </w:tabs>
        <w:ind w:left="3600" w:hanging="180"/>
      </w:pPr>
    </w:lvl>
    <w:lvl w:ilvl="3">
      <w:start w:val="1"/>
      <w:numFmt w:val="decimal"/>
      <w:lvlText w:val="%4."/>
      <w:lvlJc w:val="left"/>
      <w:pPr>
        <w:tabs>
          <w:tab w:val="left" w:pos="4320"/>
        </w:tabs>
        <w:ind w:left="4320" w:hanging="360"/>
      </w:pPr>
    </w:lvl>
    <w:lvl w:ilvl="4">
      <w:start w:val="1"/>
      <w:numFmt w:val="lowerLetter"/>
      <w:lvlText w:val="%5."/>
      <w:lvlJc w:val="left"/>
      <w:pPr>
        <w:tabs>
          <w:tab w:val="left" w:pos="5040"/>
        </w:tabs>
        <w:ind w:left="5040" w:hanging="360"/>
      </w:pPr>
    </w:lvl>
    <w:lvl w:ilvl="5">
      <w:start w:val="1"/>
      <w:numFmt w:val="lowerRoman"/>
      <w:lvlText w:val="%6."/>
      <w:lvlJc w:val="right"/>
      <w:pPr>
        <w:tabs>
          <w:tab w:val="left" w:pos="5760"/>
        </w:tabs>
        <w:ind w:left="5760" w:hanging="180"/>
      </w:pPr>
    </w:lvl>
    <w:lvl w:ilvl="6">
      <w:start w:val="1"/>
      <w:numFmt w:val="decimal"/>
      <w:lvlText w:val="%7."/>
      <w:lvlJc w:val="left"/>
      <w:pPr>
        <w:tabs>
          <w:tab w:val="left" w:pos="6480"/>
        </w:tabs>
        <w:ind w:left="6480" w:hanging="360"/>
      </w:pPr>
    </w:lvl>
    <w:lvl w:ilvl="7">
      <w:start w:val="1"/>
      <w:numFmt w:val="lowerLetter"/>
      <w:lvlText w:val="%8."/>
      <w:lvlJc w:val="left"/>
      <w:pPr>
        <w:tabs>
          <w:tab w:val="left" w:pos="7200"/>
        </w:tabs>
        <w:ind w:left="7200" w:hanging="360"/>
      </w:pPr>
    </w:lvl>
    <w:lvl w:ilvl="8">
      <w:start w:val="1"/>
      <w:numFmt w:val="lowerRoman"/>
      <w:lvlText w:val="%9."/>
      <w:lvlJc w:val="right"/>
      <w:pPr>
        <w:tabs>
          <w:tab w:val="left" w:pos="7920"/>
        </w:tabs>
        <w:ind w:left="7920" w:hanging="180"/>
      </w:pPr>
    </w:lvl>
  </w:abstractNum>
  <w:abstractNum w:abstractNumId="1" w15:restartNumberingAfterBreak="0">
    <w:nsid w:val="0CA726AA"/>
    <w:multiLevelType w:val="multilevel"/>
    <w:tmpl w:val="0CA726A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E9D5FA4"/>
    <w:multiLevelType w:val="multilevel"/>
    <w:tmpl w:val="0E9D5FA4"/>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19062F2"/>
    <w:multiLevelType w:val="multilevel"/>
    <w:tmpl w:val="119062F2"/>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7845010"/>
    <w:multiLevelType w:val="multilevel"/>
    <w:tmpl w:val="17845010"/>
    <w:lvl w:ilvl="0">
      <w:start w:val="1"/>
      <w:numFmt w:val="lowerLetter"/>
      <w:lvlText w:val="(%1)"/>
      <w:lvlJc w:val="left"/>
      <w:pPr>
        <w:tabs>
          <w:tab w:val="left" w:pos="1080"/>
        </w:tabs>
        <w:ind w:left="1080" w:hanging="720"/>
      </w:pPr>
      <w:rPr>
        <w:rFonts w:hint="default"/>
      </w:rPr>
    </w:lvl>
    <w:lvl w:ilvl="1">
      <w:start w:val="1"/>
      <w:numFmt w:val="lowerLetter"/>
      <w:lvlText w:val="(%2)"/>
      <w:lvlJc w:val="left"/>
      <w:pPr>
        <w:tabs>
          <w:tab w:val="left" w:pos="1800"/>
        </w:tabs>
        <w:ind w:left="1800" w:hanging="720"/>
      </w:pPr>
      <w:rPr>
        <w:rFonts w:hint="default"/>
      </w:rPr>
    </w:lvl>
    <w:lvl w:ilvl="2">
      <w:start w:val="1"/>
      <w:numFmt w:val="decimal"/>
      <w:lvlText w:val="%3."/>
      <w:lvlJc w:val="left"/>
      <w:pPr>
        <w:tabs>
          <w:tab w:val="left" w:pos="2700"/>
        </w:tabs>
        <w:ind w:left="2700" w:hanging="72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252653D6"/>
    <w:multiLevelType w:val="multilevel"/>
    <w:tmpl w:val="252653D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ACE4916"/>
    <w:multiLevelType w:val="multilevel"/>
    <w:tmpl w:val="2ACE491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9A5D95"/>
    <w:multiLevelType w:val="multilevel"/>
    <w:tmpl w:val="2C9A5D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2E36AD"/>
    <w:multiLevelType w:val="multilevel"/>
    <w:tmpl w:val="3A2E36AD"/>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FBE1530"/>
    <w:multiLevelType w:val="multilevel"/>
    <w:tmpl w:val="3FBE1530"/>
    <w:lvl w:ilvl="0">
      <w:start w:val="1"/>
      <w:numFmt w:val="bullet"/>
      <w:lvlText w:val=""/>
      <w:lvlJc w:val="left"/>
      <w:pPr>
        <w:tabs>
          <w:tab w:val="left" w:pos="720"/>
        </w:tabs>
        <w:ind w:left="720" w:hanging="360"/>
      </w:pPr>
      <w:rPr>
        <w:rFonts w:ascii="Wingdings" w:hAnsi="Wingding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AE25C0"/>
    <w:multiLevelType w:val="multilevel"/>
    <w:tmpl w:val="4BAE25C0"/>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47F2B88"/>
    <w:multiLevelType w:val="multilevel"/>
    <w:tmpl w:val="647F2B88"/>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821552"/>
    <w:multiLevelType w:val="multilevel"/>
    <w:tmpl w:val="64821552"/>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B6D1153"/>
    <w:multiLevelType w:val="multilevel"/>
    <w:tmpl w:val="6B6D1153"/>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E336A23"/>
    <w:multiLevelType w:val="multilevel"/>
    <w:tmpl w:val="6E336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B5210B"/>
    <w:multiLevelType w:val="multilevel"/>
    <w:tmpl w:val="7BB5210B"/>
    <w:lvl w:ilvl="0">
      <w:start w:val="1"/>
      <w:numFmt w:val="bullet"/>
      <w:lvlText w:val=""/>
      <w:lvlJc w:val="left"/>
      <w:pPr>
        <w:tabs>
          <w:tab w:val="left" w:pos="1440"/>
        </w:tabs>
        <w:ind w:left="1440" w:hanging="360"/>
      </w:pPr>
      <w:rPr>
        <w:rFonts w:ascii="Wingdings" w:hAnsi="Wingdings"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num w:numId="1">
    <w:abstractNumId w:val="14"/>
  </w:num>
  <w:num w:numId="2">
    <w:abstractNumId w:val="13"/>
  </w:num>
  <w:num w:numId="3">
    <w:abstractNumId w:val="15"/>
  </w:num>
  <w:num w:numId="4">
    <w:abstractNumId w:val="1"/>
  </w:num>
  <w:num w:numId="5">
    <w:abstractNumId w:val="0"/>
  </w:num>
  <w:num w:numId="6">
    <w:abstractNumId w:val="10"/>
  </w:num>
  <w:num w:numId="7">
    <w:abstractNumId w:val="8"/>
  </w:num>
  <w:num w:numId="8">
    <w:abstractNumId w:val="11"/>
  </w:num>
  <w:num w:numId="9">
    <w:abstractNumId w:val="2"/>
  </w:num>
  <w:num w:numId="10">
    <w:abstractNumId w:val="9"/>
  </w:num>
  <w:num w:numId="11">
    <w:abstractNumId w:val="6"/>
  </w:num>
  <w:num w:numId="12">
    <w:abstractNumId w:val="12"/>
  </w:num>
  <w:num w:numId="13">
    <w:abstractNumId w:val="7"/>
  </w:num>
  <w:num w:numId="14">
    <w:abstractNumId w:val="5"/>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7D"/>
    <w:rsid w:val="004F707D"/>
    <w:rsid w:val="009E3065"/>
    <w:rsid w:val="00B34F05"/>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B9EC"/>
  <w15:chartTrackingRefBased/>
  <w15:docId w15:val="{DEA17DC4-DF0C-4CD2-9577-95B0C081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07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dc:creator>
  <cp:keywords/>
  <dc:description/>
  <cp:lastModifiedBy>Charles</cp:lastModifiedBy>
  <cp:revision>3</cp:revision>
  <dcterms:created xsi:type="dcterms:W3CDTF">2026-04-09T16:37:00Z</dcterms:created>
  <dcterms:modified xsi:type="dcterms:W3CDTF">2026-04-09T16:43:00Z</dcterms:modified>
</cp:coreProperties>
</file>