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279" w:rsidRPr="00E64168" w:rsidRDefault="00000000" w:rsidP="00E6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b/>
          <w:sz w:val="24"/>
          <w:szCs w:val="24"/>
        </w:rPr>
        <w:t>MAKERERE UNIVERSITY BUSINESS SCHOOL</w:t>
      </w:r>
    </w:p>
    <w:p w:rsidR="009D4279" w:rsidRPr="00E64168" w:rsidRDefault="00000000" w:rsidP="00E6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b/>
          <w:sz w:val="24"/>
          <w:szCs w:val="24"/>
        </w:rPr>
        <w:t>FACULTY OF MARKETING AND HOSPITALITY MANAGEMENT</w:t>
      </w:r>
    </w:p>
    <w:p w:rsidR="009D4279" w:rsidRPr="00E64168" w:rsidRDefault="00000000" w:rsidP="00E6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b/>
          <w:sz w:val="24"/>
          <w:szCs w:val="24"/>
        </w:rPr>
        <w:t>DEPARTMENT OF MARKETING AND INTERNATIONAL BUSINESS</w:t>
      </w:r>
    </w:p>
    <w:p w:rsidR="009D4279" w:rsidRPr="00E64168" w:rsidRDefault="00000000" w:rsidP="00E6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b/>
          <w:sz w:val="24"/>
          <w:szCs w:val="24"/>
        </w:rPr>
        <w:t>COURSE OUTLINE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D4279" w:rsidRPr="00E64168">
        <w:trPr>
          <w:jc w:val="center"/>
        </w:trPr>
        <w:tc>
          <w:tcPr>
            <w:tcW w:w="4680" w:type="dxa"/>
            <w:vAlign w:val="center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4680" w:type="dxa"/>
            <w:vAlign w:val="center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Bachelor of Business Statistics</w:t>
            </w:r>
          </w:p>
        </w:tc>
      </w:tr>
      <w:tr w:rsidR="009D4279" w:rsidRPr="00E64168">
        <w:trPr>
          <w:jc w:val="center"/>
        </w:trPr>
        <w:tc>
          <w:tcPr>
            <w:tcW w:w="4680" w:type="dxa"/>
            <w:vAlign w:val="center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sz w:val="24"/>
                <w:szCs w:val="24"/>
              </w:rPr>
              <w:t>Academic Year</w:t>
            </w:r>
          </w:p>
        </w:tc>
        <w:tc>
          <w:tcPr>
            <w:tcW w:w="4680" w:type="dxa"/>
            <w:vAlign w:val="center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</w:tc>
      </w:tr>
      <w:tr w:rsidR="009D4279" w:rsidRPr="00E64168">
        <w:trPr>
          <w:jc w:val="center"/>
        </w:trPr>
        <w:tc>
          <w:tcPr>
            <w:tcW w:w="4680" w:type="dxa"/>
            <w:vAlign w:val="center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4680" w:type="dxa"/>
            <w:vAlign w:val="center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64168" w:rsidRPr="00E64168">
        <w:trPr>
          <w:jc w:val="center"/>
        </w:trPr>
        <w:tc>
          <w:tcPr>
            <w:tcW w:w="4680" w:type="dxa"/>
            <w:vAlign w:val="center"/>
          </w:tcPr>
          <w:p w:rsidR="00E64168" w:rsidRPr="00E64168" w:rsidRDefault="00E64168" w:rsidP="00E641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sz w:val="24"/>
                <w:szCs w:val="24"/>
              </w:rPr>
              <w:t>Year of Study</w:t>
            </w:r>
          </w:p>
        </w:tc>
        <w:tc>
          <w:tcPr>
            <w:tcW w:w="4680" w:type="dxa"/>
            <w:vAlign w:val="center"/>
          </w:tcPr>
          <w:p w:rsidR="00E64168" w:rsidRPr="00E64168" w:rsidRDefault="00E64168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D4279" w:rsidRPr="00E64168">
        <w:trPr>
          <w:jc w:val="center"/>
        </w:trPr>
        <w:tc>
          <w:tcPr>
            <w:tcW w:w="4680" w:type="dxa"/>
            <w:vAlign w:val="center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4680" w:type="dxa"/>
            <w:vAlign w:val="center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Marketing Modelling and Analysis</w:t>
            </w:r>
          </w:p>
        </w:tc>
      </w:tr>
      <w:tr w:rsidR="009D4279" w:rsidRPr="00E64168">
        <w:trPr>
          <w:jc w:val="center"/>
        </w:trPr>
        <w:tc>
          <w:tcPr>
            <w:tcW w:w="4680" w:type="dxa"/>
            <w:vAlign w:val="center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680" w:type="dxa"/>
            <w:vAlign w:val="center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BBM3205</w:t>
            </w:r>
          </w:p>
        </w:tc>
      </w:tr>
    </w:tbl>
    <w:p w:rsidR="009D4279" w:rsidRPr="00E64168" w:rsidRDefault="009D4279" w:rsidP="00E641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279" w:rsidRPr="00E64168" w:rsidRDefault="00000000" w:rsidP="00E6416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b/>
          <w:sz w:val="24"/>
          <w:szCs w:val="24"/>
        </w:rPr>
        <w:t>COURSE DESCRIPTION AND OBJECTIVES</w:t>
      </w:r>
    </w:p>
    <w:p w:rsidR="009D4279" w:rsidRPr="00E64168" w:rsidRDefault="00000000" w:rsidP="00E6416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sz w:val="24"/>
          <w:szCs w:val="24"/>
        </w:rPr>
        <w:t xml:space="preserve">Several forces are transforming the structure and content of the marketing profession. Marketers are seeing increasingly </w:t>
      </w:r>
      <w:r w:rsidR="00E64168">
        <w:rPr>
          <w:rFonts w:ascii="Times New Roman" w:hAnsi="Times New Roman" w:cs="Times New Roman"/>
          <w:sz w:val="24"/>
          <w:szCs w:val="24"/>
        </w:rPr>
        <w:t>rapid</w:t>
      </w:r>
      <w:r w:rsidRPr="00E64168">
        <w:rPr>
          <w:rFonts w:ascii="Times New Roman" w:hAnsi="Times New Roman" w:cs="Times New Roman"/>
          <w:sz w:val="24"/>
          <w:szCs w:val="24"/>
        </w:rPr>
        <w:t xml:space="preserve"> changes in the marketplace and are barraged with an ever-</w:t>
      </w:r>
      <w:r w:rsidR="00E64168">
        <w:rPr>
          <w:rFonts w:ascii="Times New Roman" w:hAnsi="Times New Roman" w:cs="Times New Roman"/>
          <w:sz w:val="24"/>
          <w:szCs w:val="24"/>
        </w:rPr>
        <w:t>grow</w:t>
      </w:r>
      <w:r w:rsidRPr="00E64168">
        <w:rPr>
          <w:rFonts w:ascii="Times New Roman" w:hAnsi="Times New Roman" w:cs="Times New Roman"/>
          <w:sz w:val="24"/>
          <w:szCs w:val="24"/>
        </w:rPr>
        <w:t xml:space="preserve">ing </w:t>
      </w:r>
      <w:r w:rsidR="00E64168">
        <w:rPr>
          <w:rFonts w:ascii="Times New Roman" w:hAnsi="Times New Roman" w:cs="Times New Roman"/>
          <w:sz w:val="24"/>
          <w:szCs w:val="24"/>
        </w:rPr>
        <w:t>volume</w:t>
      </w:r>
      <w:r w:rsidRPr="00E64168">
        <w:rPr>
          <w:rFonts w:ascii="Times New Roman" w:hAnsi="Times New Roman" w:cs="Times New Roman"/>
          <w:sz w:val="24"/>
          <w:szCs w:val="24"/>
        </w:rPr>
        <w:t xml:space="preserve"> of information. While many view traditional marketing as art and some view it as science, the new marketing increasingly looks like engineering.</w:t>
      </w:r>
    </w:p>
    <w:p w:rsidR="009D4279" w:rsidRPr="00E64168" w:rsidRDefault="00000000" w:rsidP="00E6416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sz w:val="24"/>
          <w:szCs w:val="24"/>
        </w:rPr>
        <w:t xml:space="preserve">This course </w:t>
      </w:r>
      <w:r w:rsidR="00E64168">
        <w:rPr>
          <w:rFonts w:ascii="Times New Roman" w:hAnsi="Times New Roman" w:cs="Times New Roman"/>
          <w:sz w:val="24"/>
          <w:szCs w:val="24"/>
        </w:rPr>
        <w:t>cover</w:t>
      </w:r>
      <w:r w:rsidRPr="00E64168">
        <w:rPr>
          <w:rFonts w:ascii="Times New Roman" w:hAnsi="Times New Roman" w:cs="Times New Roman"/>
          <w:sz w:val="24"/>
          <w:szCs w:val="24"/>
        </w:rPr>
        <w:t xml:space="preserve">s </w:t>
      </w:r>
      <w:r w:rsidR="00E64168">
        <w:rPr>
          <w:rFonts w:ascii="Times New Roman" w:hAnsi="Times New Roman" w:cs="Times New Roman"/>
          <w:sz w:val="24"/>
          <w:szCs w:val="24"/>
        </w:rPr>
        <w:t>the</w:t>
      </w:r>
      <w:r w:rsidRPr="00E64168">
        <w:rPr>
          <w:rFonts w:ascii="Times New Roman" w:hAnsi="Times New Roman" w:cs="Times New Roman"/>
          <w:sz w:val="24"/>
          <w:szCs w:val="24"/>
        </w:rPr>
        <w:t xml:space="preserve"> concepts, methods, and applications of decision modelling to address marketing issues </w:t>
      </w:r>
      <w:r w:rsidR="00E64168">
        <w:rPr>
          <w:rFonts w:ascii="Times New Roman" w:hAnsi="Times New Roman" w:cs="Times New Roman"/>
          <w:sz w:val="24"/>
          <w:szCs w:val="24"/>
        </w:rPr>
        <w:t xml:space="preserve">such </w:t>
      </w:r>
      <w:r w:rsidRPr="00E64168">
        <w:rPr>
          <w:rFonts w:ascii="Times New Roman" w:hAnsi="Times New Roman" w:cs="Times New Roman"/>
          <w:sz w:val="24"/>
          <w:szCs w:val="24"/>
        </w:rPr>
        <w:t>as segmentation, targeting and positioning, new product design and development, advertising, sales force and promotion planning, and sales forecasting.</w:t>
      </w:r>
    </w:p>
    <w:p w:rsidR="009D4279" w:rsidRPr="00E64168" w:rsidRDefault="00000000" w:rsidP="00E6416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sz w:val="24"/>
          <w:szCs w:val="24"/>
        </w:rPr>
        <w:t>Unlike conventional marketing courses that focus on conceptual material, this course provides skills to translate conceptual understanding into specific operational plans</w:t>
      </w:r>
      <w:r w:rsidR="00E64168">
        <w:rPr>
          <w:rFonts w:ascii="Times New Roman" w:hAnsi="Times New Roman" w:cs="Times New Roman"/>
          <w:sz w:val="24"/>
          <w:szCs w:val="24"/>
        </w:rPr>
        <w:t xml:space="preserve">, </w:t>
      </w:r>
      <w:r w:rsidRPr="00E64168">
        <w:rPr>
          <w:rFonts w:ascii="Times New Roman" w:hAnsi="Times New Roman" w:cs="Times New Roman"/>
          <w:sz w:val="24"/>
          <w:szCs w:val="24"/>
        </w:rPr>
        <w:t>an increasingly demanded skill in modern enterprises.</w:t>
      </w:r>
    </w:p>
    <w:p w:rsidR="009D4279" w:rsidRPr="00E64168" w:rsidRDefault="00000000" w:rsidP="00E6416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sz w:val="24"/>
          <w:szCs w:val="24"/>
        </w:rPr>
        <w:t>The course equips students with the know-how and tools to collect the right information and perform analys</w:t>
      </w:r>
      <w:r w:rsidR="00E64168">
        <w:rPr>
          <w:rFonts w:ascii="Times New Roman" w:hAnsi="Times New Roman" w:cs="Times New Roman"/>
          <w:sz w:val="24"/>
          <w:szCs w:val="24"/>
        </w:rPr>
        <w:t>e</w:t>
      </w:r>
      <w:r w:rsidRPr="00E64168">
        <w:rPr>
          <w:rFonts w:ascii="Times New Roman" w:hAnsi="Times New Roman" w:cs="Times New Roman"/>
          <w:sz w:val="24"/>
          <w:szCs w:val="24"/>
        </w:rPr>
        <w:t>s to make better marketing plans, product designs, and decisions.</w:t>
      </w:r>
    </w:p>
    <w:p w:rsidR="009D4279" w:rsidRPr="00E64168" w:rsidRDefault="00000000" w:rsidP="00E6416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sz w:val="24"/>
          <w:szCs w:val="24"/>
        </w:rPr>
        <w:t>The major purpose of this course is to educate and train a new generation of marketing managers</w:t>
      </w:r>
      <w:r w:rsidR="00764174">
        <w:rPr>
          <w:rFonts w:ascii="Times New Roman" w:hAnsi="Times New Roman" w:cs="Times New Roman"/>
          <w:sz w:val="24"/>
          <w:szCs w:val="24"/>
        </w:rPr>
        <w:t xml:space="preserve"> </w:t>
      </w:r>
      <w:r w:rsidRPr="00E64168">
        <w:rPr>
          <w:rFonts w:ascii="Times New Roman" w:hAnsi="Times New Roman" w:cs="Times New Roman"/>
          <w:sz w:val="24"/>
          <w:szCs w:val="24"/>
        </w:rPr>
        <w:t>who translate concepts into context-specific operational decisions and actions using analytical, quantitative, and computer modelling techniques.</w:t>
      </w:r>
    </w:p>
    <w:p w:rsidR="009D4279" w:rsidRPr="00E64168" w:rsidRDefault="00000000" w:rsidP="00E6416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sz w:val="24"/>
          <w:szCs w:val="24"/>
        </w:rPr>
        <w:t>Specifically, the course objectives are to:</w:t>
      </w:r>
    </w:p>
    <w:p w:rsidR="009D4279" w:rsidRPr="00E64168" w:rsidRDefault="00000000" w:rsidP="00E64168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sz w:val="24"/>
          <w:szCs w:val="24"/>
        </w:rPr>
        <w:t>Provide students with an understanding of the role that analytical techniques and computer models can play in enhancing marketing decision</w:t>
      </w:r>
      <w:r w:rsidR="00764174">
        <w:rPr>
          <w:rFonts w:ascii="Times New Roman" w:hAnsi="Times New Roman" w:cs="Times New Roman"/>
          <w:sz w:val="24"/>
          <w:szCs w:val="24"/>
        </w:rPr>
        <w:t>-</w:t>
      </w:r>
      <w:r w:rsidRPr="00E64168">
        <w:rPr>
          <w:rFonts w:ascii="Times New Roman" w:hAnsi="Times New Roman" w:cs="Times New Roman"/>
          <w:sz w:val="24"/>
          <w:szCs w:val="24"/>
        </w:rPr>
        <w:t>making in modern enterprises.</w:t>
      </w:r>
    </w:p>
    <w:p w:rsidR="009D4279" w:rsidRPr="00E64168" w:rsidRDefault="00000000" w:rsidP="00E64168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sz w:val="24"/>
          <w:szCs w:val="24"/>
        </w:rPr>
        <w:t xml:space="preserve">Expose students to examples </w:t>
      </w:r>
      <w:r w:rsidR="00764174">
        <w:rPr>
          <w:rFonts w:ascii="Times New Roman" w:hAnsi="Times New Roman" w:cs="Times New Roman"/>
          <w:sz w:val="24"/>
          <w:szCs w:val="24"/>
        </w:rPr>
        <w:t>that demonstrate</w:t>
      </w:r>
      <w:r w:rsidRPr="00E64168">
        <w:rPr>
          <w:rFonts w:ascii="Times New Roman" w:hAnsi="Times New Roman" w:cs="Times New Roman"/>
          <w:sz w:val="24"/>
          <w:szCs w:val="24"/>
        </w:rPr>
        <w:t xml:space="preserve"> the value of the analytic approach to marketing decision</w:t>
      </w:r>
      <w:r w:rsidR="00764174">
        <w:rPr>
          <w:rFonts w:ascii="Times New Roman" w:hAnsi="Times New Roman" w:cs="Times New Roman"/>
          <w:sz w:val="24"/>
          <w:szCs w:val="24"/>
        </w:rPr>
        <w:t>-</w:t>
      </w:r>
      <w:r w:rsidRPr="00E64168">
        <w:rPr>
          <w:rFonts w:ascii="Times New Roman" w:hAnsi="Times New Roman" w:cs="Times New Roman"/>
          <w:sz w:val="24"/>
          <w:szCs w:val="24"/>
        </w:rPr>
        <w:t>making.</w:t>
      </w:r>
    </w:p>
    <w:p w:rsidR="009D4279" w:rsidRPr="00E64168" w:rsidRDefault="00000000" w:rsidP="00E64168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sz w:val="24"/>
          <w:szCs w:val="24"/>
        </w:rPr>
        <w:lastRenderedPageBreak/>
        <w:t>Improve students’ skill</w:t>
      </w:r>
      <w:r w:rsidR="00764174">
        <w:rPr>
          <w:rFonts w:ascii="Times New Roman" w:hAnsi="Times New Roman" w:cs="Times New Roman"/>
          <w:sz w:val="24"/>
          <w:szCs w:val="24"/>
        </w:rPr>
        <w:t>s</w:t>
      </w:r>
      <w:r w:rsidRPr="00E64168">
        <w:rPr>
          <w:rFonts w:ascii="Times New Roman" w:hAnsi="Times New Roman" w:cs="Times New Roman"/>
          <w:sz w:val="24"/>
          <w:szCs w:val="24"/>
        </w:rPr>
        <w:t xml:space="preserve"> in </w:t>
      </w:r>
      <w:r w:rsidR="00764174">
        <w:rPr>
          <w:rFonts w:ascii="Times New Roman" w:hAnsi="Times New Roman" w:cs="Times New Roman"/>
          <w:sz w:val="24"/>
          <w:szCs w:val="24"/>
        </w:rPr>
        <w:t xml:space="preserve">systematically and analytically </w:t>
      </w:r>
      <w:r w:rsidRPr="00E64168">
        <w:rPr>
          <w:rFonts w:ascii="Times New Roman" w:hAnsi="Times New Roman" w:cs="Times New Roman"/>
          <w:sz w:val="24"/>
          <w:szCs w:val="24"/>
        </w:rPr>
        <w:t>viewing marketing processes and relationships.</w:t>
      </w:r>
    </w:p>
    <w:p w:rsidR="009D4279" w:rsidRPr="00E64168" w:rsidRDefault="00000000" w:rsidP="00E6416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b/>
          <w:sz w:val="24"/>
          <w:szCs w:val="24"/>
        </w:rPr>
        <w:t xml:space="preserve">Class participation: </w:t>
      </w:r>
      <w:r w:rsidRPr="00E64168">
        <w:rPr>
          <w:rFonts w:ascii="Times New Roman" w:hAnsi="Times New Roman" w:cs="Times New Roman"/>
          <w:sz w:val="24"/>
          <w:szCs w:val="24"/>
        </w:rPr>
        <w:t xml:space="preserve">Class attendance and participation </w:t>
      </w:r>
      <w:r w:rsidR="00764174">
        <w:rPr>
          <w:rFonts w:ascii="Times New Roman" w:hAnsi="Times New Roman" w:cs="Times New Roman"/>
          <w:sz w:val="24"/>
          <w:szCs w:val="24"/>
        </w:rPr>
        <w:t>are</w:t>
      </w:r>
      <w:r w:rsidRPr="00E64168">
        <w:rPr>
          <w:rFonts w:ascii="Times New Roman" w:hAnsi="Times New Roman" w:cs="Times New Roman"/>
          <w:sz w:val="24"/>
          <w:szCs w:val="24"/>
        </w:rPr>
        <w:t xml:space="preserve"> mandatory. Students are expected to contribute to discussions and come prepared by reading the indicated textbook pages, journal articles, and case descriptions.</w:t>
      </w:r>
    </w:p>
    <w:p w:rsidR="009D4279" w:rsidRPr="00E64168" w:rsidRDefault="00000000" w:rsidP="00E6416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b/>
          <w:sz w:val="24"/>
          <w:szCs w:val="24"/>
        </w:rPr>
        <w:t>COURSE CONTENT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3118"/>
        <w:gridCol w:w="3115"/>
      </w:tblGrid>
      <w:tr w:rsidR="009D4279" w:rsidRPr="00E64168">
        <w:trPr>
          <w:jc w:val="center"/>
        </w:trPr>
        <w:tc>
          <w:tcPr>
            <w:tcW w:w="3120" w:type="dxa"/>
            <w:vAlign w:val="center"/>
          </w:tcPr>
          <w:p w:rsidR="009D4279" w:rsidRPr="00E64168" w:rsidRDefault="00000000" w:rsidP="00E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sz w:val="24"/>
                <w:szCs w:val="24"/>
              </w:rPr>
              <w:t>Topic / Week</w:t>
            </w:r>
          </w:p>
        </w:tc>
        <w:tc>
          <w:tcPr>
            <w:tcW w:w="3120" w:type="dxa"/>
            <w:vAlign w:val="center"/>
          </w:tcPr>
          <w:p w:rsidR="009D4279" w:rsidRPr="00E64168" w:rsidRDefault="00000000" w:rsidP="00E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sz w:val="24"/>
                <w:szCs w:val="24"/>
              </w:rPr>
              <w:t>Key Concepts and Learning Points</w:t>
            </w:r>
          </w:p>
        </w:tc>
        <w:tc>
          <w:tcPr>
            <w:tcW w:w="3120" w:type="dxa"/>
            <w:vAlign w:val="center"/>
          </w:tcPr>
          <w:p w:rsidR="009D4279" w:rsidRPr="00E64168" w:rsidRDefault="00000000" w:rsidP="00E6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sz w:val="24"/>
                <w:szCs w:val="24"/>
              </w:rPr>
              <w:t>Facilitator</w:t>
            </w:r>
          </w:p>
        </w:tc>
      </w:tr>
      <w:tr w:rsidR="009D4279" w:rsidRPr="00E64168">
        <w:trPr>
          <w:jc w:val="center"/>
        </w:trPr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PART I: INTRODUCTION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1.0–1.3 Introduction; Overview of Marketing; Marketing Decision Models; Benefits of Decision Models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• Marketing and marketing management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Marketing modelling/engineering: from mental models to decision models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Characteristics of decision models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Verbal, graphical and mathematical models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Descriptive vs normative decision models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Benefits of using decision models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Mr. Douglas Ssenoga</w:t>
            </w:r>
          </w:p>
        </w:tc>
      </w:tr>
      <w:tr w:rsidR="009D4279" w:rsidRPr="00E64168">
        <w:trPr>
          <w:jc w:val="center"/>
        </w:trPr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2.0 Tools for Marketing Modelling: Marketing Response Models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• Rationale for response models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Types of response models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Multiple marketing-mix elements and interactions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Mr. Douglas Ssenoga</w:t>
            </w:r>
          </w:p>
        </w:tc>
      </w:tr>
      <w:tr w:rsidR="009D4279" w:rsidRPr="00E64168">
        <w:trPr>
          <w:jc w:val="center"/>
        </w:trPr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3.0 Linear Programming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• Concept and applications in marketing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Feasible and optimal solutions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Graphical method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Simplex method (overview and application)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Mr. Douglas Ssenoga</w:t>
            </w:r>
          </w:p>
        </w:tc>
      </w:tr>
      <w:tr w:rsidR="009D4279" w:rsidRPr="00E64168">
        <w:trPr>
          <w:jc w:val="center"/>
        </w:trPr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PART II: DEVELOPING MARKETING STRATEGIES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4.0 Segmentation and Targeting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• Segmentation process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Segmentation research: design and data collection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Segmentation methods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Behaviour-based segmentation: cross-classification, regression and models</w:t>
            </w:r>
          </w:p>
        </w:tc>
        <w:tc>
          <w:tcPr>
            <w:tcW w:w="3120" w:type="dxa"/>
          </w:tcPr>
          <w:p w:rsidR="009D4279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 xml:space="preserve">Mr. Douglas </w:t>
            </w:r>
            <w:proofErr w:type="spellStart"/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Ssenoga</w:t>
            </w:r>
            <w:proofErr w:type="spellEnd"/>
          </w:p>
          <w:p w:rsidR="00E64168" w:rsidRDefault="00E64168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68" w:rsidRDefault="00E64168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68" w:rsidRDefault="00E64168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68" w:rsidRDefault="00E64168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68" w:rsidRDefault="00E64168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68" w:rsidRDefault="00E64168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68" w:rsidRDefault="00E64168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68" w:rsidRPr="00E64168" w:rsidRDefault="00E64168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279" w:rsidRPr="00E64168">
        <w:trPr>
          <w:jc w:val="center"/>
        </w:trPr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 III: MARKETING OPERATIONS ANALYTICS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5.0 Distribution (Transportation Models)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• Transportation models and assumptions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Northwest corner rule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Least cost method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Vogel approximation method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Mr. Andrew Asiimwe</w:t>
            </w:r>
          </w:p>
        </w:tc>
      </w:tr>
      <w:tr w:rsidR="009D4279" w:rsidRPr="00E64168">
        <w:trPr>
          <w:jc w:val="center"/>
        </w:trPr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6.0 Queuing Modelling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• Concept of queuing in marketing of goods and services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Why queuing models?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Key concepts and parameters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Modelling and solving queuing problems (overview)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Mr. Andrew Asiimwe</w:t>
            </w:r>
          </w:p>
        </w:tc>
      </w:tr>
      <w:tr w:rsidR="009D4279" w:rsidRPr="00E64168">
        <w:trPr>
          <w:jc w:val="center"/>
        </w:trPr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7.0 Markov Analysis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• Analysing market shares and chains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Designing a transition matrix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Equilibrium (steady-state) market shares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Mr. Andrew Asiimwe</w:t>
            </w:r>
          </w:p>
        </w:tc>
      </w:tr>
      <w:tr w:rsidR="009D4279" w:rsidRPr="00E64168">
        <w:trPr>
          <w:jc w:val="center"/>
        </w:trPr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Course wrap-up and revision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• Integration of models across marketing decisions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• Revision and examination preparation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All Facilitators</w:t>
            </w:r>
          </w:p>
        </w:tc>
      </w:tr>
    </w:tbl>
    <w:p w:rsidR="009D4279" w:rsidRPr="00E64168" w:rsidRDefault="00000000" w:rsidP="00E6416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b/>
          <w:sz w:val="24"/>
          <w:szCs w:val="24"/>
        </w:rPr>
        <w:t>COURSE MATERIALS</w:t>
      </w:r>
    </w:p>
    <w:p w:rsidR="009D4279" w:rsidRPr="00E64168" w:rsidRDefault="00000000" w:rsidP="00E64168">
      <w:pPr>
        <w:pStyle w:val="ListNumber"/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sz w:val="24"/>
          <w:szCs w:val="24"/>
        </w:rPr>
        <w:t>Lilien, G. L., &amp; Rangaswamy, A. (2007). Marketing Engineering: Computer-Assisted Marketing Analysis and Planning (2nd ed.). Pearson.</w:t>
      </w:r>
    </w:p>
    <w:p w:rsidR="009D4279" w:rsidRPr="00E64168" w:rsidRDefault="00000000" w:rsidP="00E64168">
      <w:pPr>
        <w:pStyle w:val="ListNumber"/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sz w:val="24"/>
          <w:szCs w:val="24"/>
        </w:rPr>
        <w:t>Kotler, P., Lilien, G. L., &amp; Moorthy, K. S. (2010). Marketing Models. Prentice Hall (India).</w:t>
      </w:r>
    </w:p>
    <w:p w:rsidR="009D4279" w:rsidRPr="00E64168" w:rsidRDefault="00000000" w:rsidP="00E64168">
      <w:pPr>
        <w:pStyle w:val="ListNumber"/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sz w:val="24"/>
          <w:szCs w:val="24"/>
        </w:rPr>
        <w:t>Taha, H. A. Operations Research (latest available edition).</w:t>
      </w:r>
    </w:p>
    <w:p w:rsidR="009D4279" w:rsidRPr="00E64168" w:rsidRDefault="00000000" w:rsidP="00E6416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b/>
          <w:sz w:val="24"/>
          <w:szCs w:val="24"/>
        </w:rPr>
        <w:t>COURSE FACILITATORS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6"/>
        <w:gridCol w:w="3118"/>
      </w:tblGrid>
      <w:tr w:rsidR="009D4279" w:rsidRPr="00E64168">
        <w:trPr>
          <w:jc w:val="center"/>
        </w:trPr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sz w:val="24"/>
                <w:szCs w:val="24"/>
              </w:rPr>
              <w:t>Department &amp; Contact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9D4279" w:rsidRPr="00E64168">
        <w:trPr>
          <w:jc w:val="center"/>
        </w:trPr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Douglas Ssenoga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Marketing &amp; International Business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Phone: 0776727227 / 0703693086</w:t>
            </w:r>
          </w:p>
        </w:tc>
        <w:tc>
          <w:tcPr>
            <w:tcW w:w="3120" w:type="dxa"/>
          </w:tcPr>
          <w:p w:rsidR="009D4279" w:rsidRDefault="00E64168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F424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sdouglas@mubs.ac.ug</w:t>
              </w:r>
            </w:hyperlink>
          </w:p>
          <w:p w:rsidR="00E64168" w:rsidRPr="00E64168" w:rsidRDefault="00E64168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279" w:rsidRPr="00E64168">
        <w:trPr>
          <w:jc w:val="center"/>
        </w:trPr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Andrew Asiimwe</w:t>
            </w:r>
          </w:p>
        </w:tc>
        <w:tc>
          <w:tcPr>
            <w:tcW w:w="3120" w:type="dxa"/>
          </w:tcPr>
          <w:p w:rsidR="009D4279" w:rsidRPr="00E64168" w:rsidRDefault="00000000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sz w:val="24"/>
                <w:szCs w:val="24"/>
              </w:rPr>
              <w:t>Management Science</w:t>
            </w:r>
            <w:r w:rsidRPr="00E64168">
              <w:rPr>
                <w:rFonts w:ascii="Times New Roman" w:hAnsi="Times New Roman" w:cs="Times New Roman"/>
                <w:sz w:val="24"/>
                <w:szCs w:val="24"/>
              </w:rPr>
              <w:br/>
              <w:t>Phone: 0775549051</w:t>
            </w:r>
          </w:p>
        </w:tc>
        <w:tc>
          <w:tcPr>
            <w:tcW w:w="3120" w:type="dxa"/>
          </w:tcPr>
          <w:p w:rsidR="009D4279" w:rsidRDefault="00E64168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F424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aasiimwe@mubs.ac.ug</w:t>
              </w:r>
            </w:hyperlink>
          </w:p>
          <w:p w:rsidR="00E64168" w:rsidRPr="00E64168" w:rsidRDefault="00E64168" w:rsidP="00E64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168" w:rsidRDefault="00000000" w:rsidP="00E6416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sz w:val="24"/>
          <w:szCs w:val="24"/>
        </w:rPr>
        <w:t xml:space="preserve">This course is </w:t>
      </w:r>
      <w:r w:rsidR="00E64168" w:rsidRPr="00E64168">
        <w:rPr>
          <w:rFonts w:ascii="Times New Roman" w:hAnsi="Times New Roman" w:cs="Times New Roman"/>
          <w:sz w:val="24"/>
          <w:szCs w:val="24"/>
        </w:rPr>
        <w:t>authorized</w:t>
      </w:r>
      <w:r w:rsidRPr="00E64168">
        <w:rPr>
          <w:rFonts w:ascii="Times New Roman" w:hAnsi="Times New Roman" w:cs="Times New Roman"/>
          <w:sz w:val="24"/>
          <w:szCs w:val="24"/>
        </w:rPr>
        <w:t xml:space="preserve"> for use by:</w:t>
      </w:r>
    </w:p>
    <w:p w:rsidR="009D4279" w:rsidRPr="00E64168" w:rsidRDefault="00000000" w:rsidP="00E64168">
      <w:pPr>
        <w:jc w:val="both"/>
        <w:rPr>
          <w:rFonts w:ascii="Times New Roman" w:hAnsi="Times New Roman" w:cs="Times New Roman"/>
          <w:sz w:val="24"/>
          <w:szCs w:val="24"/>
        </w:rPr>
      </w:pPr>
      <w:r w:rsidRPr="00E64168">
        <w:rPr>
          <w:rFonts w:ascii="Times New Roman" w:hAnsi="Times New Roman" w:cs="Times New Roman"/>
          <w:sz w:val="24"/>
          <w:szCs w:val="24"/>
        </w:rPr>
        <w:t xml:space="preserve">Head of Department, Marketing and International Business (HOD </w:t>
      </w:r>
      <w:r w:rsidR="00E64168" w:rsidRPr="00E64168">
        <w:rPr>
          <w:rFonts w:ascii="Times New Roman" w:hAnsi="Times New Roman" w:cs="Times New Roman"/>
          <w:sz w:val="24"/>
          <w:szCs w:val="24"/>
        </w:rPr>
        <w:t>MIB) ………………………</w:t>
      </w:r>
      <w:r w:rsidRPr="00E64168">
        <w:rPr>
          <w:rFonts w:ascii="Times New Roman" w:hAnsi="Times New Roman" w:cs="Times New Roman"/>
          <w:sz w:val="24"/>
          <w:szCs w:val="24"/>
        </w:rPr>
        <w:br/>
        <w:t>Dean, Faculty of Marketing and Hospitality Management (Dean</w:t>
      </w:r>
      <w:r w:rsidR="00E64168">
        <w:rPr>
          <w:rFonts w:ascii="Times New Roman" w:hAnsi="Times New Roman" w:cs="Times New Roman"/>
          <w:sz w:val="24"/>
          <w:szCs w:val="24"/>
        </w:rPr>
        <w:t xml:space="preserve">, </w:t>
      </w:r>
      <w:r w:rsidR="00E64168" w:rsidRPr="00E64168">
        <w:rPr>
          <w:rFonts w:ascii="Times New Roman" w:hAnsi="Times New Roman" w:cs="Times New Roman"/>
          <w:sz w:val="24"/>
          <w:szCs w:val="24"/>
        </w:rPr>
        <w:t>FMHM</w:t>
      </w:r>
      <w:r w:rsidR="00E64168">
        <w:rPr>
          <w:rFonts w:ascii="Times New Roman" w:hAnsi="Times New Roman" w:cs="Times New Roman"/>
          <w:sz w:val="24"/>
          <w:szCs w:val="24"/>
        </w:rPr>
        <w:t>) ………………………</w:t>
      </w:r>
    </w:p>
    <w:sectPr w:rsidR="009D4279" w:rsidRPr="00E64168" w:rsidSect="00034616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2DA0" w:rsidRDefault="00A62DA0" w:rsidP="00684803">
      <w:pPr>
        <w:spacing w:after="0" w:line="240" w:lineRule="auto"/>
      </w:pPr>
      <w:r>
        <w:separator/>
      </w:r>
    </w:p>
  </w:endnote>
  <w:endnote w:type="continuationSeparator" w:id="0">
    <w:p w:rsidR="00A62DA0" w:rsidRDefault="00A62DA0" w:rsidP="0068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99491383"/>
      <w:docPartObj>
        <w:docPartGallery w:val="Page Numbers (Bottom of Page)"/>
        <w:docPartUnique/>
      </w:docPartObj>
    </w:sdtPr>
    <w:sdtContent>
      <w:p w:rsidR="00684803" w:rsidRDefault="00684803" w:rsidP="001F424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84803" w:rsidRDefault="00684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23396817"/>
      <w:docPartObj>
        <w:docPartGallery w:val="Page Numbers (Bottom of Page)"/>
        <w:docPartUnique/>
      </w:docPartObj>
    </w:sdtPr>
    <w:sdtContent>
      <w:p w:rsidR="00684803" w:rsidRDefault="00684803" w:rsidP="001F424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684803" w:rsidRDefault="00684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2DA0" w:rsidRDefault="00A62DA0" w:rsidP="00684803">
      <w:pPr>
        <w:spacing w:after="0" w:line="240" w:lineRule="auto"/>
      </w:pPr>
      <w:r>
        <w:separator/>
      </w:r>
    </w:p>
  </w:footnote>
  <w:footnote w:type="continuationSeparator" w:id="0">
    <w:p w:rsidR="00A62DA0" w:rsidRDefault="00A62DA0" w:rsidP="00684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3232986">
    <w:abstractNumId w:val="8"/>
  </w:num>
  <w:num w:numId="2" w16cid:durableId="927734404">
    <w:abstractNumId w:val="6"/>
  </w:num>
  <w:num w:numId="3" w16cid:durableId="167601147">
    <w:abstractNumId w:val="5"/>
  </w:num>
  <w:num w:numId="4" w16cid:durableId="1781604407">
    <w:abstractNumId w:val="4"/>
  </w:num>
  <w:num w:numId="5" w16cid:durableId="1133213998">
    <w:abstractNumId w:val="7"/>
  </w:num>
  <w:num w:numId="6" w16cid:durableId="664237828">
    <w:abstractNumId w:val="3"/>
  </w:num>
  <w:num w:numId="7" w16cid:durableId="834809496">
    <w:abstractNumId w:val="2"/>
  </w:num>
  <w:num w:numId="8" w16cid:durableId="2091654645">
    <w:abstractNumId w:val="1"/>
  </w:num>
  <w:num w:numId="9" w16cid:durableId="42592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4803"/>
    <w:rsid w:val="00764174"/>
    <w:rsid w:val="009D4279"/>
    <w:rsid w:val="00A62DA0"/>
    <w:rsid w:val="00AA1D8D"/>
    <w:rsid w:val="00B47730"/>
    <w:rsid w:val="00CB0664"/>
    <w:rsid w:val="00D01A15"/>
    <w:rsid w:val="00E641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7EA2"/>
  <w14:defaultImageDpi w14:val="300"/>
  <w15:docId w15:val="{4552C71A-3B9E-364C-BDD2-B74697C0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641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16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68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ouglas@mubs.ac.u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asiimwe@mubs.ac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4</cp:revision>
  <dcterms:created xsi:type="dcterms:W3CDTF">2026-03-02T13:16:00Z</dcterms:created>
  <dcterms:modified xsi:type="dcterms:W3CDTF">2026-03-02T13:20:00Z</dcterms:modified>
  <cp:category/>
</cp:coreProperties>
</file>