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F0CD" w14:textId="77777777" w:rsidR="006E0A37" w:rsidRPr="00D2035A" w:rsidRDefault="006E0A37" w:rsidP="00D2035A">
      <w:pPr>
        <w:spacing w:line="480" w:lineRule="auto"/>
        <w:jc w:val="both"/>
        <w:rPr>
          <w:rFonts w:ascii="Book Antiqua" w:hAnsi="Book Antiqua" w:cs="Times New Roman"/>
          <w:b/>
          <w:sz w:val="24"/>
          <w:szCs w:val="24"/>
        </w:rPr>
      </w:pPr>
      <w:r w:rsidRPr="00D2035A">
        <w:rPr>
          <w:rFonts w:ascii="Book Antiqua" w:hAnsi="Book Antiqua" w:cs="Times New Roman"/>
          <w:b/>
          <w:sz w:val="24"/>
          <w:szCs w:val="24"/>
        </w:rPr>
        <w:t>TOPIC TWO: over view of central banking institutional framework</w:t>
      </w:r>
    </w:p>
    <w:p w14:paraId="2612B234" w14:textId="77777777" w:rsidR="006E0A37" w:rsidRPr="00D2035A" w:rsidRDefault="006E0A37" w:rsidP="00D2035A">
      <w:pPr>
        <w:spacing w:line="480" w:lineRule="auto"/>
        <w:jc w:val="both"/>
        <w:rPr>
          <w:rFonts w:ascii="Book Antiqua" w:hAnsi="Book Antiqua" w:cs="Times New Roman"/>
          <w:b/>
          <w:sz w:val="24"/>
          <w:szCs w:val="24"/>
        </w:rPr>
      </w:pPr>
      <w:r w:rsidRPr="00D2035A">
        <w:rPr>
          <w:rFonts w:ascii="Book Antiqua" w:hAnsi="Book Antiqua" w:cs="Times New Roman"/>
          <w:b/>
          <w:sz w:val="24"/>
          <w:szCs w:val="24"/>
        </w:rPr>
        <w:t>East African currency board</w:t>
      </w:r>
    </w:p>
    <w:p w14:paraId="364B448A" w14:textId="5BB98394" w:rsidR="006E0A37" w:rsidRPr="00D2035A" w:rsidRDefault="006E0A37" w:rsidP="00D2035A">
      <w:pPr>
        <w:spacing w:line="480" w:lineRule="auto"/>
        <w:jc w:val="both"/>
        <w:rPr>
          <w:rFonts w:ascii="Book Antiqua" w:hAnsi="Book Antiqua" w:cs="Times New Roman"/>
          <w:b/>
          <w:sz w:val="24"/>
          <w:szCs w:val="24"/>
        </w:rPr>
      </w:pPr>
      <w:r w:rsidRPr="00D2035A">
        <w:rPr>
          <w:rFonts w:ascii="Book Antiqua" w:hAnsi="Book Antiqua" w:cs="Times New Roman"/>
          <w:b/>
          <w:sz w:val="24"/>
          <w:szCs w:val="24"/>
        </w:rPr>
        <w:t>Central banking in East Africa</w:t>
      </w:r>
      <w:r w:rsidR="004B5304">
        <w:rPr>
          <w:rFonts w:ascii="Book Antiqua" w:hAnsi="Book Antiqua" w:cs="Times New Roman"/>
          <w:b/>
          <w:sz w:val="24"/>
          <w:szCs w:val="24"/>
        </w:rPr>
        <w:t xml:space="preserve"> mosquitos </w:t>
      </w:r>
    </w:p>
    <w:p w14:paraId="00913F33" w14:textId="77777777" w:rsidR="006E0A37" w:rsidRPr="00D2035A" w:rsidRDefault="006E0A37" w:rsidP="00D2035A">
      <w:pPr>
        <w:spacing w:line="480" w:lineRule="auto"/>
        <w:jc w:val="both"/>
        <w:rPr>
          <w:rFonts w:ascii="Book Antiqua" w:hAnsi="Book Antiqua" w:cs="Times New Roman"/>
          <w:sz w:val="24"/>
          <w:szCs w:val="24"/>
        </w:rPr>
      </w:pPr>
      <w:r w:rsidRPr="00D2035A">
        <w:rPr>
          <w:rFonts w:ascii="Book Antiqua" w:hAnsi="Book Antiqua" w:cs="Times New Roman"/>
          <w:sz w:val="24"/>
          <w:szCs w:val="24"/>
        </w:rPr>
        <w:t>Over the last decades, the legal and institutional frameworks governing central banks and financial market regulatory authorities throughout the world have undergone significant changes. This has created new interest in better understanding the roles played by organizational structures, accountability and transparency in increasing the efficiency and effectiveness of central banks in achieving their objectives and ultimately yielding better economic outcomes.</w:t>
      </w:r>
    </w:p>
    <w:p w14:paraId="5F322B91" w14:textId="77777777" w:rsidR="006E0A37" w:rsidRPr="00D2035A" w:rsidRDefault="006E0A37" w:rsidP="00D2035A">
      <w:pPr>
        <w:spacing w:line="480" w:lineRule="auto"/>
        <w:jc w:val="both"/>
        <w:rPr>
          <w:rFonts w:ascii="Book Antiqua" w:hAnsi="Book Antiqua" w:cs="Times New Roman"/>
          <w:b/>
          <w:sz w:val="24"/>
          <w:szCs w:val="24"/>
        </w:rPr>
      </w:pPr>
      <w:r w:rsidRPr="00D2035A">
        <w:rPr>
          <w:rFonts w:ascii="Book Antiqua" w:hAnsi="Book Antiqua" w:cs="Times New Roman"/>
          <w:b/>
          <w:sz w:val="24"/>
          <w:szCs w:val="24"/>
        </w:rPr>
        <w:t>Where we are coming from</w:t>
      </w:r>
    </w:p>
    <w:p w14:paraId="22BE41AE" w14:textId="77777777" w:rsidR="006E0A37" w:rsidRPr="00D2035A" w:rsidRDefault="006E0A37" w:rsidP="00D2035A">
      <w:pPr>
        <w:spacing w:before="45" w:after="45" w:line="480" w:lineRule="auto"/>
        <w:jc w:val="both"/>
        <w:outlineLvl w:val="0"/>
        <w:rPr>
          <w:rFonts w:ascii="Book Antiqua" w:eastAsia="Times New Roman" w:hAnsi="Book Antiqua" w:cs="Times New Roman"/>
          <w:b/>
          <w:bCs/>
          <w:kern w:val="36"/>
          <w:sz w:val="24"/>
          <w:szCs w:val="24"/>
        </w:rPr>
      </w:pPr>
      <w:r w:rsidRPr="00D2035A">
        <w:rPr>
          <w:rFonts w:ascii="Book Antiqua" w:eastAsia="Times New Roman" w:hAnsi="Book Antiqua" w:cs="Times New Roman"/>
          <w:b/>
          <w:bCs/>
          <w:kern w:val="36"/>
          <w:sz w:val="24"/>
          <w:szCs w:val="24"/>
        </w:rPr>
        <w:t>The East African Currency Board</w:t>
      </w:r>
    </w:p>
    <w:p w14:paraId="77EA73A5"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bCs/>
          <w:color w:val="443A31"/>
          <w:sz w:val="24"/>
          <w:szCs w:val="24"/>
        </w:rPr>
        <w:t xml:space="preserve"> Establishment of the East African Currency Board</w:t>
      </w:r>
      <w:r w:rsidRPr="00D2035A">
        <w:rPr>
          <w:rFonts w:ascii="Book Antiqua" w:eastAsia="Times New Roman" w:hAnsi="Book Antiqua" w:cs="Times New Roman"/>
          <w:color w:val="443A31"/>
          <w:sz w:val="24"/>
          <w:szCs w:val="24"/>
        </w:rPr>
        <w:t> </w:t>
      </w:r>
      <w:r w:rsidRPr="00D2035A">
        <w:rPr>
          <w:rFonts w:ascii="Book Antiqua" w:eastAsia="Times New Roman" w:hAnsi="Book Antiqua" w:cs="Times New Roman"/>
          <w:b/>
          <w:bCs/>
          <w:color w:val="443A31"/>
          <w:sz w:val="24"/>
          <w:szCs w:val="24"/>
        </w:rPr>
        <w:t>(EACB)</w:t>
      </w:r>
    </w:p>
    <w:p w14:paraId="78636D0F"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It was in December 1919 that the British colonial office which was in charge of the East African Protectorates decided to establish an </w:t>
      </w:r>
      <w:r w:rsidRPr="00D2035A">
        <w:rPr>
          <w:rFonts w:ascii="Book Antiqua" w:eastAsia="Times New Roman" w:hAnsi="Book Antiqua" w:cs="Times New Roman"/>
          <w:b/>
          <w:color w:val="443A31"/>
          <w:sz w:val="24"/>
          <w:szCs w:val="24"/>
        </w:rPr>
        <w:t>East African Currency Board</w:t>
      </w:r>
      <w:r w:rsidRPr="00D2035A">
        <w:rPr>
          <w:rFonts w:ascii="Book Antiqua" w:eastAsia="Times New Roman" w:hAnsi="Book Antiqua" w:cs="Times New Roman"/>
          <w:color w:val="443A31"/>
          <w:sz w:val="24"/>
          <w:szCs w:val="24"/>
        </w:rPr>
        <w:t xml:space="preserve"> to implement a firm link between the British currency and the currency that was being used in the protectorates. It was charged with the responsibility of issuing lawful money in Kenya, Uganda and Tanganyika. In 1936 Zanzibar joined the EACB and in 1951 Aden colony also added to the EACB. The EACB was administered from London until 1960 when its </w:t>
      </w:r>
      <w:r w:rsidRPr="00D2035A">
        <w:rPr>
          <w:rFonts w:ascii="Book Antiqua" w:eastAsia="Times New Roman" w:hAnsi="Book Antiqua" w:cs="Times New Roman"/>
          <w:b/>
          <w:color w:val="443A31"/>
          <w:sz w:val="24"/>
          <w:szCs w:val="24"/>
        </w:rPr>
        <w:t>center of operations</w:t>
      </w:r>
      <w:r w:rsidRPr="00D2035A">
        <w:rPr>
          <w:rFonts w:ascii="Book Antiqua" w:eastAsia="Times New Roman" w:hAnsi="Book Antiqua" w:cs="Times New Roman"/>
          <w:color w:val="443A31"/>
          <w:sz w:val="24"/>
          <w:szCs w:val="24"/>
        </w:rPr>
        <w:t xml:space="preserve"> was moved to Nairobi, Kenya.</w:t>
      </w:r>
    </w:p>
    <w:p w14:paraId="195BDCDA" w14:textId="77777777" w:rsidR="006E0A37" w:rsidRPr="00D2035A" w:rsidRDefault="002E63ED"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lastRenderedPageBreak/>
        <w:t>However,</w:t>
      </w:r>
      <w:r w:rsidR="006E0A37" w:rsidRPr="00D2035A">
        <w:rPr>
          <w:rFonts w:ascii="Book Antiqua" w:eastAsia="Times New Roman" w:hAnsi="Book Antiqua" w:cs="Times New Roman"/>
          <w:color w:val="443A31"/>
          <w:sz w:val="24"/>
          <w:szCs w:val="24"/>
        </w:rPr>
        <w:t xml:space="preserve"> it did not commence operations immediately because a decision had to be taken on a stable rate at which the </w:t>
      </w:r>
      <w:r w:rsidR="006E0A37" w:rsidRPr="00D2035A">
        <w:rPr>
          <w:rFonts w:ascii="Book Antiqua" w:eastAsia="Times New Roman" w:hAnsi="Book Antiqua" w:cs="Times New Roman"/>
          <w:b/>
          <w:color w:val="443A31"/>
          <w:sz w:val="24"/>
          <w:szCs w:val="24"/>
        </w:rPr>
        <w:t>Indian rupee</w:t>
      </w:r>
      <w:r w:rsidR="006E0A37" w:rsidRPr="00D2035A">
        <w:rPr>
          <w:rFonts w:ascii="Book Antiqua" w:eastAsia="Times New Roman" w:hAnsi="Book Antiqua" w:cs="Times New Roman"/>
          <w:color w:val="443A31"/>
          <w:sz w:val="24"/>
          <w:szCs w:val="24"/>
        </w:rPr>
        <w:t xml:space="preserve"> circulating in East Africa would be demonetized in the interests of all parties concerned. </w:t>
      </w:r>
    </w:p>
    <w:p w14:paraId="7434492B"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In addition, the British settlers in East Africa who had borrowed on the London capital </w:t>
      </w:r>
      <w:r w:rsidR="002E63ED" w:rsidRPr="00D2035A">
        <w:rPr>
          <w:rFonts w:ascii="Book Antiqua" w:eastAsia="Times New Roman" w:hAnsi="Book Antiqua" w:cs="Times New Roman"/>
          <w:color w:val="443A31"/>
          <w:sz w:val="24"/>
          <w:szCs w:val="24"/>
        </w:rPr>
        <w:t>market using</w:t>
      </w:r>
      <w:r w:rsidRPr="00D2035A">
        <w:rPr>
          <w:rFonts w:ascii="Book Antiqua" w:eastAsia="Times New Roman" w:hAnsi="Book Antiqua" w:cs="Times New Roman"/>
          <w:color w:val="443A31"/>
          <w:sz w:val="24"/>
          <w:szCs w:val="24"/>
        </w:rPr>
        <w:t xml:space="preserve"> the East African rupee would be financially ruined if the exchange rate did not take into consideration their situation.</w:t>
      </w:r>
    </w:p>
    <w:p w14:paraId="14E7FCBF"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In March 1920 a rate was fixed at 2 shillings per EA rupee. </w:t>
      </w:r>
      <w:r w:rsidR="002E63ED" w:rsidRPr="00D2035A">
        <w:rPr>
          <w:rFonts w:ascii="Book Antiqua" w:eastAsia="Times New Roman" w:hAnsi="Book Antiqua" w:cs="Times New Roman"/>
          <w:color w:val="443A31"/>
          <w:sz w:val="24"/>
          <w:szCs w:val="24"/>
        </w:rPr>
        <w:t>Also,</w:t>
      </w:r>
      <w:r w:rsidRPr="00D2035A">
        <w:rPr>
          <w:rFonts w:ascii="Book Antiqua" w:eastAsia="Times New Roman" w:hAnsi="Book Antiqua" w:cs="Times New Roman"/>
          <w:color w:val="443A31"/>
          <w:sz w:val="24"/>
          <w:szCs w:val="24"/>
        </w:rPr>
        <w:t xml:space="preserve"> immediately a new currency </w:t>
      </w:r>
      <w:r w:rsidR="002E63ED" w:rsidRPr="00D2035A">
        <w:rPr>
          <w:rFonts w:ascii="Book Antiqua" w:eastAsia="Times New Roman" w:hAnsi="Book Antiqua" w:cs="Times New Roman"/>
          <w:color w:val="443A31"/>
          <w:sz w:val="24"/>
          <w:szCs w:val="24"/>
        </w:rPr>
        <w:t>unit called</w:t>
      </w:r>
      <w:r w:rsidRPr="00D2035A">
        <w:rPr>
          <w:rFonts w:ascii="Book Antiqua" w:eastAsia="Times New Roman" w:hAnsi="Book Antiqua" w:cs="Times New Roman"/>
          <w:color w:val="443A31"/>
          <w:sz w:val="24"/>
          <w:szCs w:val="24"/>
        </w:rPr>
        <w:t xml:space="preserve"> the </w:t>
      </w:r>
      <w:r w:rsidRPr="00D2035A">
        <w:rPr>
          <w:rFonts w:ascii="Book Antiqua" w:eastAsia="Times New Roman" w:hAnsi="Book Antiqua" w:cs="Times New Roman"/>
          <w:b/>
          <w:color w:val="443A31"/>
          <w:sz w:val="24"/>
          <w:szCs w:val="24"/>
        </w:rPr>
        <w:t>"florin</w:t>
      </w:r>
      <w:r w:rsidRPr="00D2035A">
        <w:rPr>
          <w:rFonts w:ascii="Book Antiqua" w:eastAsia="Times New Roman" w:hAnsi="Book Antiqua" w:cs="Times New Roman"/>
          <w:color w:val="443A31"/>
          <w:sz w:val="24"/>
          <w:szCs w:val="24"/>
        </w:rPr>
        <w:t>" equal in value with the EA rupee was adopted largely to avoid any confusion that would have arisen especially as regards the natives.</w:t>
      </w:r>
    </w:p>
    <w:p w14:paraId="22D7E442"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bCs/>
          <w:color w:val="443A31"/>
          <w:sz w:val="24"/>
          <w:szCs w:val="24"/>
        </w:rPr>
        <w:t>The series of the East African currency</w:t>
      </w:r>
    </w:p>
    <w:p w14:paraId="4F5C8CA5"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bCs/>
          <w:color w:val="443A31"/>
          <w:sz w:val="24"/>
          <w:szCs w:val="24"/>
        </w:rPr>
        <w:t>The East African florin</w:t>
      </w:r>
    </w:p>
    <w:p w14:paraId="2C8C7986"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The first EACB currency notes to be issued were in denominations of 1,5,10,20,50,100 and 500 florins. The notes were of a similar design as the former rupee notes as a means of maintaining native confidence in the new currency.</w:t>
      </w:r>
    </w:p>
    <w:p w14:paraId="241ECC85"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 new coins were also of the same weight and diameter as the previous ones and they were in the denominations of </w:t>
      </w:r>
      <w:r w:rsidR="00C1376E" w:rsidRPr="00D2035A">
        <w:rPr>
          <w:rFonts w:ascii="Book Antiqua" w:eastAsia="Times New Roman" w:hAnsi="Book Antiqua" w:cs="Times New Roman"/>
          <w:color w:val="443A31"/>
          <w:sz w:val="24"/>
          <w:szCs w:val="24"/>
        </w:rPr>
        <w:t>1-florin</w:t>
      </w:r>
      <w:r w:rsidRPr="00D2035A">
        <w:rPr>
          <w:rFonts w:ascii="Book Antiqua" w:eastAsia="Times New Roman" w:hAnsi="Book Antiqua" w:cs="Times New Roman"/>
          <w:color w:val="443A31"/>
          <w:sz w:val="24"/>
          <w:szCs w:val="24"/>
        </w:rPr>
        <w:t xml:space="preserve"> piece, 50cents and 25 cents pieces.</w:t>
      </w:r>
    </w:p>
    <w:p w14:paraId="4C98BEB1"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p>
    <w:p w14:paraId="1AD864DE"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bCs/>
          <w:color w:val="443A31"/>
          <w:sz w:val="24"/>
          <w:szCs w:val="24"/>
        </w:rPr>
        <w:t xml:space="preserve">The East </w:t>
      </w:r>
      <w:r w:rsidR="00C1376E" w:rsidRPr="00D2035A">
        <w:rPr>
          <w:rFonts w:ascii="Book Antiqua" w:eastAsia="Times New Roman" w:hAnsi="Book Antiqua" w:cs="Times New Roman"/>
          <w:b/>
          <w:bCs/>
          <w:color w:val="443A31"/>
          <w:sz w:val="24"/>
          <w:szCs w:val="24"/>
        </w:rPr>
        <w:t>African</w:t>
      </w:r>
      <w:r w:rsidRPr="00D2035A">
        <w:rPr>
          <w:rFonts w:ascii="Book Antiqua" w:eastAsia="Times New Roman" w:hAnsi="Book Antiqua" w:cs="Times New Roman"/>
          <w:b/>
          <w:bCs/>
          <w:color w:val="443A31"/>
          <w:sz w:val="24"/>
          <w:szCs w:val="24"/>
        </w:rPr>
        <w:t xml:space="preserve"> shilling</w:t>
      </w:r>
    </w:p>
    <w:p w14:paraId="7AA266F2"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lastRenderedPageBreak/>
        <w:t>On January 1, 1922 the florin unit of currency was abolished and a new unit the 'shilling' equivalent to the one used currently in all East African countries was introduced.</w:t>
      </w:r>
    </w:p>
    <w:p w14:paraId="43544B00"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All notes issued by the EACB prior to 1959 had a vignette depicting the head of the British </w:t>
      </w:r>
      <w:r w:rsidR="00C1376E" w:rsidRPr="00D2035A">
        <w:rPr>
          <w:rFonts w:ascii="Book Antiqua" w:eastAsia="Times New Roman" w:hAnsi="Book Antiqua" w:cs="Times New Roman"/>
          <w:color w:val="443A31"/>
          <w:sz w:val="24"/>
          <w:szCs w:val="24"/>
        </w:rPr>
        <w:t>monarch</w:t>
      </w:r>
      <w:r w:rsidRPr="00D2035A">
        <w:rPr>
          <w:rFonts w:ascii="Book Antiqua" w:eastAsia="Times New Roman" w:hAnsi="Book Antiqua" w:cs="Times New Roman"/>
          <w:color w:val="443A31"/>
          <w:sz w:val="24"/>
          <w:szCs w:val="24"/>
        </w:rPr>
        <w:t xml:space="preserve"> and they were </w:t>
      </w:r>
      <w:r w:rsidR="00C1376E" w:rsidRPr="00D2035A">
        <w:rPr>
          <w:rFonts w:ascii="Book Antiqua" w:eastAsia="Times New Roman" w:hAnsi="Book Antiqua" w:cs="Times New Roman"/>
          <w:color w:val="443A31"/>
          <w:sz w:val="24"/>
          <w:szCs w:val="24"/>
        </w:rPr>
        <w:t>referred</w:t>
      </w:r>
      <w:r w:rsidRPr="00D2035A">
        <w:rPr>
          <w:rFonts w:ascii="Book Antiqua" w:eastAsia="Times New Roman" w:hAnsi="Book Antiqua" w:cs="Times New Roman"/>
          <w:color w:val="443A31"/>
          <w:sz w:val="24"/>
          <w:szCs w:val="24"/>
        </w:rPr>
        <w:t xml:space="preserve"> to as 'King Head' notes.</w:t>
      </w:r>
    </w:p>
    <w:p w14:paraId="13CE06DC"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From 1959 a new series of the notes known as the "Queen Head" notes replaced the earlier notes and continued in use until 1964 when they were again replaced </w:t>
      </w:r>
      <w:r w:rsidR="00C1376E" w:rsidRPr="00D2035A">
        <w:rPr>
          <w:rFonts w:ascii="Book Antiqua" w:eastAsia="Times New Roman" w:hAnsi="Book Antiqua" w:cs="Times New Roman"/>
          <w:color w:val="443A31"/>
          <w:sz w:val="24"/>
          <w:szCs w:val="24"/>
        </w:rPr>
        <w:t>with a</w:t>
      </w:r>
      <w:r w:rsidRPr="00D2035A">
        <w:rPr>
          <w:rFonts w:ascii="Book Antiqua" w:eastAsia="Times New Roman" w:hAnsi="Book Antiqua" w:cs="Times New Roman"/>
          <w:color w:val="443A31"/>
          <w:sz w:val="24"/>
          <w:szCs w:val="24"/>
        </w:rPr>
        <w:t xml:space="preserve"> new series.</w:t>
      </w:r>
    </w:p>
    <w:p w14:paraId="61E9E0D0"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From 1964 a new series of the notes known as "Lake Victoria" notes replaced the "Queen Head" notes and this was the last series of the EACB notes that were later replaced by the national currencies of each country.</w:t>
      </w:r>
    </w:p>
    <w:p w14:paraId="646282EC"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bCs/>
          <w:color w:val="443A31"/>
          <w:sz w:val="24"/>
          <w:szCs w:val="24"/>
        </w:rPr>
        <w:t>Operations of the EACB in Uganda</w:t>
      </w:r>
    </w:p>
    <w:p w14:paraId="32457F23"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Although its headquarters were in London and then Nairobi the EACB </w:t>
      </w:r>
      <w:r w:rsidR="00C1376E" w:rsidRPr="00D2035A">
        <w:rPr>
          <w:rFonts w:ascii="Book Antiqua" w:eastAsia="Times New Roman" w:hAnsi="Book Antiqua" w:cs="Times New Roman"/>
          <w:color w:val="443A31"/>
          <w:sz w:val="24"/>
          <w:szCs w:val="24"/>
        </w:rPr>
        <w:t>had offices</w:t>
      </w:r>
      <w:r w:rsidRPr="00D2035A">
        <w:rPr>
          <w:rFonts w:ascii="Book Antiqua" w:eastAsia="Times New Roman" w:hAnsi="Book Antiqua" w:cs="Times New Roman"/>
          <w:color w:val="443A31"/>
          <w:sz w:val="24"/>
          <w:szCs w:val="24"/>
        </w:rPr>
        <w:t xml:space="preserve"> in all constituent territories. In Uganda the Board's main currency office </w:t>
      </w:r>
      <w:r w:rsidR="00C1376E" w:rsidRPr="00D2035A">
        <w:rPr>
          <w:rFonts w:ascii="Book Antiqua" w:eastAsia="Times New Roman" w:hAnsi="Book Antiqua" w:cs="Times New Roman"/>
          <w:color w:val="443A31"/>
          <w:sz w:val="24"/>
          <w:szCs w:val="24"/>
        </w:rPr>
        <w:t>was in</w:t>
      </w:r>
      <w:r w:rsidRPr="00D2035A">
        <w:rPr>
          <w:rFonts w:ascii="Book Antiqua" w:eastAsia="Times New Roman" w:hAnsi="Book Antiqua" w:cs="Times New Roman"/>
          <w:color w:val="443A31"/>
          <w:sz w:val="24"/>
          <w:szCs w:val="24"/>
        </w:rPr>
        <w:t xml:space="preserve"> Jinja (opened in 1927</w:t>
      </w:r>
      <w:r w:rsidR="00D62808" w:rsidRPr="00D2035A">
        <w:rPr>
          <w:rFonts w:ascii="Book Antiqua" w:eastAsia="Times New Roman" w:hAnsi="Book Antiqua" w:cs="Times New Roman"/>
          <w:color w:val="443A31"/>
          <w:sz w:val="24"/>
          <w:szCs w:val="24"/>
        </w:rPr>
        <w:t>) with</w:t>
      </w:r>
      <w:r w:rsidRPr="00D2035A">
        <w:rPr>
          <w:rFonts w:ascii="Book Antiqua" w:eastAsia="Times New Roman" w:hAnsi="Book Antiqua" w:cs="Times New Roman"/>
          <w:color w:val="443A31"/>
          <w:sz w:val="24"/>
          <w:szCs w:val="24"/>
        </w:rPr>
        <w:t xml:space="preserve"> a small </w:t>
      </w:r>
      <w:r w:rsidR="00D62808" w:rsidRPr="00D2035A">
        <w:rPr>
          <w:rFonts w:ascii="Book Antiqua" w:eastAsia="Times New Roman" w:hAnsi="Book Antiqua" w:cs="Times New Roman"/>
          <w:color w:val="443A31"/>
          <w:sz w:val="24"/>
          <w:szCs w:val="24"/>
        </w:rPr>
        <w:t>office in</w:t>
      </w:r>
      <w:r w:rsidRPr="00D2035A">
        <w:rPr>
          <w:rFonts w:ascii="Book Antiqua" w:eastAsia="Times New Roman" w:hAnsi="Book Antiqua" w:cs="Times New Roman"/>
          <w:color w:val="443A31"/>
          <w:sz w:val="24"/>
          <w:szCs w:val="24"/>
        </w:rPr>
        <w:t xml:space="preserve"> Kampala housed in Standard Bank building.</w:t>
      </w:r>
    </w:p>
    <w:p w14:paraId="2F2B2EAB"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w:t>
      </w:r>
    </w:p>
    <w:p w14:paraId="26AA1E81"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bCs/>
          <w:color w:val="443A31"/>
          <w:sz w:val="24"/>
          <w:szCs w:val="24"/>
        </w:rPr>
        <w:t>Winding up of the EACB</w:t>
      </w:r>
    </w:p>
    <w:p w14:paraId="6761002B"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 decision to create the Bank of Uganda was announced in the Finance </w:t>
      </w:r>
      <w:r w:rsidR="00C1376E" w:rsidRPr="00D2035A">
        <w:rPr>
          <w:rFonts w:ascii="Book Antiqua" w:eastAsia="Times New Roman" w:hAnsi="Book Antiqua" w:cs="Times New Roman"/>
          <w:color w:val="443A31"/>
          <w:sz w:val="24"/>
          <w:szCs w:val="24"/>
        </w:rPr>
        <w:t>Minister</w:t>
      </w:r>
      <w:r w:rsidRPr="00D2035A">
        <w:rPr>
          <w:rFonts w:ascii="Book Antiqua" w:eastAsia="Times New Roman" w:hAnsi="Book Antiqua" w:cs="Times New Roman"/>
          <w:color w:val="443A31"/>
          <w:sz w:val="24"/>
          <w:szCs w:val="24"/>
        </w:rPr>
        <w:t>'s budget read on 10 June 1965. The other two East African countries had also made decisions to have their own central banks.</w:t>
      </w:r>
    </w:p>
    <w:p w14:paraId="0F507280"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lastRenderedPageBreak/>
        <w:t>When the Bank of Uganda opened its business on 15 August 1966, its currency notes also came into circulation. It issued its own coins on 2 January 1967.</w:t>
      </w:r>
    </w:p>
    <w:p w14:paraId="1C455C2A"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EACB notes ceased to be legal tender in April 1967 and the coins in April 1969. The exchange of the EACB shilling to Uganda currency was 1 to 1.</w:t>
      </w:r>
    </w:p>
    <w:p w14:paraId="2BED6B8F"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CENTRAL BANK INDEPENDENCE</w:t>
      </w:r>
    </w:p>
    <w:p w14:paraId="4E441E8C"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issue of central bank independence has been the subject of important academic work. Central bank independence is a way to protect policy makers against the temptation of using monetary policy in a distortionary way. However, the temptation is not eliminated. This might be a reason why central bank independence appears to be strongly supported by the citizens.</w:t>
      </w:r>
    </w:p>
    <w:p w14:paraId="2654B348"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Central bank independence refers to the autonomy given to the central bank of a given country to carryout monetary policy without political or government interference.</w:t>
      </w:r>
    </w:p>
    <w:p w14:paraId="1A6EA381"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Forms and measuring of central bank independence</w:t>
      </w:r>
    </w:p>
    <w:p w14:paraId="2183573E"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extent to which a central bank is said to be independent depends on the different forms as well as its measure.</w:t>
      </w:r>
    </w:p>
    <w:p w14:paraId="46B6B506"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E1837">
        <w:rPr>
          <w:rFonts w:ascii="Book Antiqua" w:eastAsia="Calibri" w:hAnsi="Book Antiqua" w:cs="Times New Roman"/>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Personnel independence</w:t>
      </w:r>
      <w:r w:rsidRPr="002B52E8">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2B52E8" w:rsidRPr="002B52E8">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this refers to </w:t>
      </w:r>
      <w:r w:rsidRPr="002B52E8">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utonomy given to the central bank to</w:t>
      </w:r>
      <w:r w:rsidRPr="00D2035A">
        <w:rPr>
          <w:rFonts w:ascii="Book Antiqua" w:eastAsia="Calibri" w:hAnsi="Book Antiqua" w:cs="Times New Roman"/>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nominate and dismiss the governor and the members of the central bank’s decision-making bodies</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without government or political interference. Under personnel independence we look at a</w:t>
      </w:r>
      <w:r w:rsidRPr="00D2035A">
        <w:rPr>
          <w:rFonts w:ascii="Book Antiqua" w:eastAsia="Calibri" w:hAnsi="Book Antiqua" w:cs="Times New Roman"/>
          <w:color w:val="000000"/>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appointment in office, Length in office and removal from office</w:t>
      </w:r>
    </w:p>
    <w:p w14:paraId="6A4B764D"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0" w:name="_Hlk222877274"/>
      <w:r w:rsidRPr="005E1837">
        <w:rPr>
          <w:rFonts w:ascii="Book Antiqua" w:eastAsia="Calibri" w:hAnsi="Book Antiqua" w:cs="Times New Roman"/>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Functional independence</w:t>
      </w:r>
      <w:r w:rsidRPr="002B52E8">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B52E8">
        <w:rPr>
          <w:rFonts w:ascii="Book Antiqua" w:eastAsia="Calibri" w:hAnsi="Book Antiqua" w:cs="Times New Roman"/>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t>
      </w:r>
      <w:r w:rsidRPr="00D2035A">
        <w:rPr>
          <w:rFonts w:ascii="Book Antiqua" w:eastAsia="Calibri" w:hAnsi="Book Antiqua" w:cs="Times New Roman"/>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 independent central bank should be free to set its goals, policy instrument (tools) with the aim of achieving its objectives. For example, discount rate, open market operation, among others.</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bookmarkEnd w:id="0"/>
    <w:p w14:paraId="6C0660FB"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E1837">
        <w:rPr>
          <w:rFonts w:ascii="Book Antiqua" w:eastAsia="Calibri" w:hAnsi="Book Antiqua" w:cs="Times New Roman"/>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Financial independence</w:t>
      </w:r>
      <w:r w:rsidR="002B52E8" w:rsidRPr="002B52E8">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Central bank has the right to access adequate finances, draw its budget and clear provisions on the distribution of profits without any political or government interference.</w:t>
      </w:r>
      <w:r w:rsidRPr="00D2035A">
        <w:rPr>
          <w:rFonts w:ascii="Book Antiqua" w:eastAsia="Calibri" w:hAnsi="Book Antiqua" w:cs="Times New Roman"/>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 central bank cannot credibly operate in an independent way without proper financial means; it would be under a “Damocles’ sword” if it depends on the government for the financing of its operative expenses.</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4BC3646F"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Institutional independence</w:t>
      </w:r>
      <w:r w:rsidR="002B52E8" w:rsidRPr="002B52E8">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This is a strict prohibition on governments trying to influence monetary policy.</w:t>
      </w:r>
    </w:p>
    <w:p w14:paraId="21F0DBDB"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1" w:name="_GoBack"/>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Specific categories include;</w:t>
      </w:r>
    </w:p>
    <w:p w14:paraId="302F18C2"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Goal independence. The central bank has the right to set its own policy goals whether inflation targeting or maintaining a fixed exchange rate. While this type of independence is more common, many central banks prefer to announce their policy goals in partnership with the appropriate government department</w:t>
      </w:r>
      <w:bookmarkEnd w:id="1"/>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19D586CC"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Operational independence. The central bank has the independence to determine the best way of achieving its policy goals including the type of instrument used and the time of their use.</w:t>
      </w:r>
    </w:p>
    <w:p w14:paraId="2FA0FC0E"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Management independence. The central bank has the authority to run its own operations </w:t>
      </w:r>
      <w:proofErr w:type="spellStart"/>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i.e</w:t>
      </w:r>
      <w:proofErr w:type="spellEnd"/>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appointing staff, drawing budgets, among others without excessive involvement of the government.</w:t>
      </w:r>
    </w:p>
    <w:p w14:paraId="4DF2648D"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Legal independence. The independence of central bank is enshrined in law. This type of independence is limited to a democratic state.</w:t>
      </w:r>
    </w:p>
    <w:p w14:paraId="6708494A" w14:textId="77777777" w:rsidR="00D2035A" w:rsidRPr="00D2035A" w:rsidRDefault="00D2035A" w:rsidP="00D2035A">
      <w:pPr>
        <w:shd w:val="clear" w:color="auto" w:fill="FFFFFF"/>
        <w:spacing w:after="225" w:line="480" w:lineRule="auto"/>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Pros of Central Bank Independence</w:t>
      </w:r>
    </w:p>
    <w:p w14:paraId="43F09471" w14:textId="77777777" w:rsidR="00D2035A" w:rsidRPr="00D2035A" w:rsidRDefault="00D2035A" w:rsidP="00D2035A">
      <w:pPr>
        <w:numPr>
          <w:ilvl w:val="0"/>
          <w:numId w:val="9"/>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Leads to credibility of the central bank. An independent central bank can easily be trusted and this encourages people to have confidence in the financial system therefore depositing their money in the banks thus making the operations of the central bank easier.</w:t>
      </w:r>
    </w:p>
    <w:p w14:paraId="7F7B96DA" w14:textId="77777777" w:rsidR="00D2035A" w:rsidRPr="00D2035A" w:rsidRDefault="00D2035A" w:rsidP="00D2035A">
      <w:pPr>
        <w:numPr>
          <w:ilvl w:val="0"/>
          <w:numId w:val="9"/>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Enables proper management of the economy. Through central bank independence the appropriate fiscal policies can be implemented such as control of government expenditures with the aim of achieving set monetary policy target.</w:t>
      </w:r>
    </w:p>
    <w:p w14:paraId="4357274D" w14:textId="77777777" w:rsidR="00D2035A" w:rsidRPr="00D2035A" w:rsidRDefault="00D2035A" w:rsidP="00D2035A">
      <w:pPr>
        <w:numPr>
          <w:ilvl w:val="0"/>
          <w:numId w:val="9"/>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Governments tend to make poor decisions about monetary policy. In particular they tend to be influenced by short-term political considerations for instance, </w:t>
      </w: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before an election, the temptation is for a government to cut interest rates, making boom and bust economic cycles more likely. </w:t>
      </w:r>
    </w:p>
    <w:p w14:paraId="018B836D" w14:textId="77777777" w:rsidR="00D2035A" w:rsidRPr="00D2035A" w:rsidRDefault="00D2035A" w:rsidP="00D2035A">
      <w:pPr>
        <w:numPr>
          <w:ilvl w:val="0"/>
          <w:numId w:val="9"/>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If the government has a track record of allowing inflation, then inflation expectations start to creep up making inflation more likely. An independent central bank can easily correct that.</w:t>
      </w:r>
    </w:p>
    <w:p w14:paraId="603DA6E4" w14:textId="77777777" w:rsidR="00D2035A" w:rsidRPr="00D2035A" w:rsidRDefault="00D2035A" w:rsidP="00D2035A">
      <w:pPr>
        <w:shd w:val="clear" w:color="auto" w:fill="FFFFFF"/>
        <w:spacing w:after="225" w:line="480" w:lineRule="auto"/>
        <w:jc w:val="both"/>
        <w:outlineLvl w:val="2"/>
        <w:rPr>
          <w:rFonts w:ascii="Book Antiqua" w:eastAsia="Times New Roman" w:hAnsi="Book Antiqua" w:cs="Times New Roman"/>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Cons of central bank independence</w:t>
      </w:r>
    </w:p>
    <w:p w14:paraId="38385ECF" w14:textId="77777777" w:rsidR="00D2035A" w:rsidRPr="00D2035A" w:rsidRDefault="00D2035A" w:rsidP="00D2035A">
      <w:pPr>
        <w:numPr>
          <w:ilvl w:val="0"/>
          <w:numId w:val="10"/>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Leads to conflict of interest between the goals of central bank and the government.</w:t>
      </w:r>
    </w:p>
    <w:p w14:paraId="6599F24E" w14:textId="77777777" w:rsidR="00D2035A" w:rsidRPr="00D2035A" w:rsidRDefault="00D2035A" w:rsidP="00D2035A">
      <w:pPr>
        <w:numPr>
          <w:ilvl w:val="0"/>
          <w:numId w:val="10"/>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Stick to rigidly wrong targets. Since governments change and have different targets to achieve and central banks set one target for a long period of time, this makes them to stick to their target. For instance, controlling inflation while the government policy is to reduce the rate of unemployment.</w:t>
      </w:r>
    </w:p>
    <w:p w14:paraId="5DF182A2" w14:textId="77777777" w:rsidR="00D2035A" w:rsidRPr="00D2035A" w:rsidRDefault="00D2035A" w:rsidP="00D2035A">
      <w:pPr>
        <w:numPr>
          <w:ilvl w:val="0"/>
          <w:numId w:val="10"/>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current lack of accountability of the central bank reduces the confidence of the people in the banks.</w:t>
      </w:r>
    </w:p>
    <w:p w14:paraId="152D7B10" w14:textId="77777777" w:rsidR="00D2035A" w:rsidRPr="00D2035A" w:rsidRDefault="00D2035A" w:rsidP="00D2035A">
      <w:pPr>
        <w:numPr>
          <w:ilvl w:val="0"/>
          <w:numId w:val="10"/>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Economic policy is set by unelected officials</w:t>
      </w:r>
    </w:p>
    <w:p w14:paraId="0CD6D21B" w14:textId="77777777" w:rsidR="00D2035A" w:rsidRPr="00D2035A" w:rsidRDefault="00D2035A" w:rsidP="00D2035A">
      <w:pPr>
        <w:numPr>
          <w:ilvl w:val="0"/>
          <w:numId w:val="10"/>
        </w:numPr>
        <w:shd w:val="clear" w:color="auto" w:fill="FFFFFF"/>
        <w:spacing w:after="225" w:line="480" w:lineRule="auto"/>
        <w:contextualSpacing/>
        <w:jc w:val="both"/>
        <w:outlineLvl w:val="2"/>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2035A">
        <w:rPr>
          <w:rFonts w:ascii="Book Antiqua" w:eastAsia="Times New Roman"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Concerns about the wider impact of monetary policy e.g. impact of low interest rates on the distribution of income between savers and borrowers.</w:t>
      </w:r>
    </w:p>
    <w:p w14:paraId="28471F9D" w14:textId="77777777" w:rsidR="00D2035A" w:rsidRPr="00D2035A" w:rsidRDefault="00D2035A" w:rsidP="00D2035A">
      <w:pPr>
        <w:spacing w:line="480" w:lineRule="auto"/>
        <w:jc w:val="both"/>
        <w:rPr>
          <w:rFonts w:ascii="Book Antiqua" w:eastAsia="Calibri" w:hAnsi="Book Antiqua"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B94A0A7" w14:textId="77777777" w:rsidR="00D2035A" w:rsidRPr="00D2035A" w:rsidRDefault="00D2035A" w:rsidP="00D2035A">
      <w:pPr>
        <w:spacing w:before="100" w:beforeAutospacing="1" w:after="100" w:afterAutospacing="1" w:line="480" w:lineRule="auto"/>
        <w:jc w:val="both"/>
        <w:rPr>
          <w:rFonts w:ascii="Book Antiqua" w:eastAsia="Times New Roman" w:hAnsi="Book Antiqua" w:cs="Times New Roman"/>
          <w:color w:val="443A31"/>
          <w:sz w:val="24"/>
          <w:szCs w:val="24"/>
        </w:rPr>
      </w:pPr>
    </w:p>
    <w:p w14:paraId="1FE3FF9C" w14:textId="77777777" w:rsidR="00C1376E" w:rsidRPr="00D2035A" w:rsidRDefault="00C1376E" w:rsidP="00D2035A">
      <w:pPr>
        <w:spacing w:before="240" w:beforeAutospacing="1" w:after="100" w:afterAutospacing="1" w:line="480" w:lineRule="auto"/>
        <w:jc w:val="both"/>
        <w:rPr>
          <w:rFonts w:ascii="Book Antiqua" w:eastAsia="Times New Roman" w:hAnsi="Book Antiqua" w:cs="Times New Roman"/>
          <w:b/>
          <w:color w:val="443A31"/>
          <w:sz w:val="24"/>
          <w:szCs w:val="24"/>
        </w:rPr>
      </w:pPr>
      <w:r w:rsidRPr="00D2035A">
        <w:rPr>
          <w:rFonts w:ascii="Book Antiqua" w:eastAsia="Times New Roman" w:hAnsi="Book Antiqua" w:cs="Times New Roman"/>
          <w:b/>
          <w:color w:val="443A31"/>
          <w:sz w:val="24"/>
          <w:szCs w:val="24"/>
        </w:rPr>
        <w:lastRenderedPageBreak/>
        <w:t>B) central banking in east Africa</w:t>
      </w:r>
    </w:p>
    <w:p w14:paraId="08D1CE74" w14:textId="77777777" w:rsidR="00C1376E" w:rsidRPr="00D2035A" w:rsidRDefault="00C1376E" w:rsidP="00D2035A">
      <w:pPr>
        <w:spacing w:before="240" w:beforeAutospacing="1" w:after="100" w:afterAutospacing="1" w:line="480" w:lineRule="auto"/>
        <w:jc w:val="both"/>
        <w:rPr>
          <w:rFonts w:ascii="Book Antiqua" w:eastAsia="Times New Roman" w:hAnsi="Book Antiqua" w:cs="Times New Roman"/>
          <w:b/>
          <w:color w:val="443A31"/>
          <w:sz w:val="24"/>
          <w:szCs w:val="24"/>
        </w:rPr>
      </w:pPr>
      <w:r w:rsidRPr="00D2035A">
        <w:rPr>
          <w:rFonts w:ascii="Book Antiqua" w:eastAsia="Times New Roman" w:hAnsi="Book Antiqua" w:cs="Times New Roman"/>
          <w:b/>
          <w:color w:val="443A31"/>
          <w:sz w:val="24"/>
          <w:szCs w:val="24"/>
        </w:rPr>
        <w:t>Monetary policy and the future of central banking: implications for Africa</w:t>
      </w:r>
    </w:p>
    <w:p w14:paraId="73E9F641" w14:textId="77777777" w:rsidR="00C1376E" w:rsidRPr="00D2035A" w:rsidRDefault="00C1376E" w:rsidP="00D2035A">
      <w:pPr>
        <w:pStyle w:val="ListParagraph"/>
        <w:numPr>
          <w:ilvl w:val="0"/>
          <w:numId w:val="2"/>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Central bankers in Africa face several challenges as they address the increasingly complex forces at work in the global economy and within specific economies.</w:t>
      </w:r>
    </w:p>
    <w:p w14:paraId="71990BB4" w14:textId="77777777" w:rsidR="00C1376E" w:rsidRPr="00D2035A" w:rsidRDefault="00C1376E" w:rsidP="00D2035A">
      <w:pPr>
        <w:pStyle w:val="ListParagraph"/>
        <w:numPr>
          <w:ilvl w:val="0"/>
          <w:numId w:val="2"/>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Of particular concern is a global economy marked by subpar growth with downside risks related to the ongoing adjustment in the global economy.</w:t>
      </w:r>
    </w:p>
    <w:p w14:paraId="1762EE68" w14:textId="77777777" w:rsidR="00C1376E" w:rsidRPr="00D2035A" w:rsidRDefault="00C1376E" w:rsidP="00D2035A">
      <w:pPr>
        <w:pStyle w:val="ListParagraph"/>
        <w:numPr>
          <w:ilvl w:val="0"/>
          <w:numId w:val="2"/>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In addressing these challenges monetary policy has a central role to play. Along with government fiscal policies, well designed and well implemented monetary policies are essential for a country to achieve strong, sustainable and inclusive growth.</w:t>
      </w:r>
    </w:p>
    <w:p w14:paraId="4960C28E" w14:textId="77777777" w:rsidR="00B56B49" w:rsidRPr="00D2035A" w:rsidRDefault="00B56B49" w:rsidP="00D2035A">
      <w:pPr>
        <w:spacing w:before="240" w:beforeAutospacing="1" w:after="100" w:afterAutospacing="1" w:line="480" w:lineRule="auto"/>
        <w:jc w:val="both"/>
        <w:rPr>
          <w:rFonts w:ascii="Book Antiqua" w:eastAsia="Times New Roman" w:hAnsi="Book Antiqua" w:cs="Times New Roman"/>
          <w:b/>
          <w:color w:val="443A31"/>
          <w:sz w:val="24"/>
          <w:szCs w:val="24"/>
        </w:rPr>
      </w:pPr>
      <w:r w:rsidRPr="00D2035A">
        <w:rPr>
          <w:rFonts w:ascii="Book Antiqua" w:eastAsia="Times New Roman" w:hAnsi="Book Antiqua" w:cs="Times New Roman"/>
          <w:b/>
          <w:color w:val="443A31"/>
          <w:sz w:val="24"/>
          <w:szCs w:val="24"/>
        </w:rPr>
        <w:t>Evolution of central banking</w:t>
      </w:r>
    </w:p>
    <w:p w14:paraId="201492F6" w14:textId="77777777" w:rsidR="00B56B49" w:rsidRPr="00D2035A" w:rsidRDefault="00B56B49"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Taking stock of developments in central banking and monetary policy over the last 50 years, and then placing those developments in the African context.</w:t>
      </w:r>
    </w:p>
    <w:p w14:paraId="5056A4E2" w14:textId="77777777" w:rsidR="00B56B49" w:rsidRPr="00D2035A" w:rsidRDefault="0062158A"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Traditionally</w:t>
      </w:r>
      <w:r w:rsidR="00B56B49" w:rsidRPr="00D2035A">
        <w:rPr>
          <w:rFonts w:ascii="Book Antiqua" w:eastAsia="Times New Roman" w:hAnsi="Book Antiqua" w:cs="Times New Roman"/>
          <w:color w:val="443A31"/>
          <w:sz w:val="24"/>
          <w:szCs w:val="24"/>
        </w:rPr>
        <w:t>, the primary objective</w:t>
      </w:r>
      <w:r w:rsidRPr="00D2035A">
        <w:rPr>
          <w:rFonts w:ascii="Book Antiqua" w:eastAsia="Times New Roman" w:hAnsi="Book Antiqua" w:cs="Times New Roman"/>
          <w:color w:val="443A31"/>
          <w:sz w:val="24"/>
          <w:szCs w:val="24"/>
        </w:rPr>
        <w:t>s of monetary policy have been to maintain price and financial stability and to help achieve full employment</w:t>
      </w:r>
    </w:p>
    <w:p w14:paraId="270050D0" w14:textId="77777777" w:rsidR="0062158A" w:rsidRPr="00D2035A" w:rsidRDefault="0062158A"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At times there may appear to be a conflict between goals of low inflation and economic growth. But we have learned from hard experience that high inflation distorts the private sector’s savings and investment decisions-leading to slower growth.</w:t>
      </w:r>
    </w:p>
    <w:p w14:paraId="522905D1" w14:textId="77777777" w:rsidR="0062158A" w:rsidRPr="00D2035A" w:rsidRDefault="0062158A"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lastRenderedPageBreak/>
        <w:t xml:space="preserve">That is why countries have increasingly place greater emphasis on price stability and many of them have made low and stable inflation the primary objective. We have seen monetary policy framework evolve over time. In the period after world war II, monetary policy operated in the context of </w:t>
      </w:r>
      <w:r w:rsidRPr="00D2035A">
        <w:rPr>
          <w:rFonts w:ascii="Book Antiqua" w:eastAsia="Times New Roman" w:hAnsi="Book Antiqua" w:cs="Times New Roman"/>
          <w:b/>
          <w:color w:val="443A31"/>
          <w:sz w:val="24"/>
          <w:szCs w:val="24"/>
        </w:rPr>
        <w:t>fixed exchange rates under the Bretton Woods system</w:t>
      </w:r>
      <w:r w:rsidRPr="00D2035A">
        <w:rPr>
          <w:rFonts w:ascii="Book Antiqua" w:eastAsia="Times New Roman" w:hAnsi="Book Antiqua" w:cs="Times New Roman"/>
          <w:color w:val="443A31"/>
          <w:sz w:val="24"/>
          <w:szCs w:val="24"/>
        </w:rPr>
        <w:t>.</w:t>
      </w:r>
    </w:p>
    <w:p w14:paraId="0AD0FCFE" w14:textId="77777777" w:rsidR="0062158A" w:rsidRPr="00D2035A" w:rsidRDefault="0062158A"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Following the collapse of the system in 1972, central banks generally used </w:t>
      </w:r>
      <w:r w:rsidRPr="00D2035A">
        <w:rPr>
          <w:rFonts w:ascii="Book Antiqua" w:eastAsia="Times New Roman" w:hAnsi="Book Antiqua" w:cs="Times New Roman"/>
          <w:b/>
          <w:color w:val="443A31"/>
          <w:sz w:val="24"/>
          <w:szCs w:val="24"/>
        </w:rPr>
        <w:t>monetary targets and soft exchange rate pegs</w:t>
      </w:r>
      <w:r w:rsidRPr="00D2035A">
        <w:rPr>
          <w:rFonts w:ascii="Book Antiqua" w:eastAsia="Times New Roman" w:hAnsi="Book Antiqua" w:cs="Times New Roman"/>
          <w:color w:val="443A31"/>
          <w:sz w:val="24"/>
          <w:szCs w:val="24"/>
        </w:rPr>
        <w:t xml:space="preserve"> to bring down the high inflation that the world experienced through the early 1980’s.</w:t>
      </w:r>
    </w:p>
    <w:p w14:paraId="0E865C7E" w14:textId="77777777" w:rsidR="0062158A" w:rsidRPr="00D2035A" w:rsidRDefault="00D62808"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However,</w:t>
      </w:r>
      <w:r w:rsidR="0062158A" w:rsidRPr="00D2035A">
        <w:rPr>
          <w:rFonts w:ascii="Book Antiqua" w:eastAsia="Times New Roman" w:hAnsi="Book Antiqua" w:cs="Times New Roman"/>
          <w:color w:val="443A31"/>
          <w:sz w:val="24"/>
          <w:szCs w:val="24"/>
        </w:rPr>
        <w:t xml:space="preserve"> as inflation fell, and the financial innovation </w:t>
      </w:r>
      <w:r w:rsidR="00A97656" w:rsidRPr="00D2035A">
        <w:rPr>
          <w:rFonts w:ascii="Book Antiqua" w:eastAsia="Times New Roman" w:hAnsi="Book Antiqua" w:cs="Times New Roman"/>
          <w:color w:val="443A31"/>
          <w:sz w:val="24"/>
          <w:szCs w:val="24"/>
        </w:rPr>
        <w:t>emerged, the link between money targets and inflation targets became increasingly tenuous. In addition, the increase in capital flows and the market volatility that followed created significant challenges for small, open economies operating soft exchange rate pegs to deal with external shocks while seeking to achieve price stability.</w:t>
      </w:r>
    </w:p>
    <w:p w14:paraId="5396F470" w14:textId="77777777" w:rsidR="00A97656" w:rsidRPr="00D2035A" w:rsidRDefault="00A97656"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This</w:t>
      </w:r>
      <w:r w:rsidR="00D62808" w:rsidRPr="00D2035A">
        <w:rPr>
          <w:rFonts w:ascii="Book Antiqua" w:eastAsia="Times New Roman" w:hAnsi="Book Antiqua" w:cs="Times New Roman"/>
          <w:color w:val="443A31"/>
          <w:sz w:val="24"/>
          <w:szCs w:val="24"/>
        </w:rPr>
        <w:t xml:space="preserve"> </w:t>
      </w:r>
      <w:r w:rsidRPr="00D2035A">
        <w:rPr>
          <w:rFonts w:ascii="Book Antiqua" w:eastAsia="Times New Roman" w:hAnsi="Book Antiqua" w:cs="Times New Roman"/>
          <w:color w:val="443A31"/>
          <w:sz w:val="24"/>
          <w:szCs w:val="24"/>
        </w:rPr>
        <w:t>is why central banks have gradually switched to forward-looking monetary policy frameworks to stabilize their economies. Starting with New Zealand in 1989, many central banks responded to these challenges by switching to formal inflation targeting as a framework for monetary policy.</w:t>
      </w:r>
    </w:p>
    <w:p w14:paraId="612C3C09" w14:textId="77777777" w:rsidR="00A97656" w:rsidRPr="00D2035A" w:rsidRDefault="00A97656"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This approach essentially combines an explicit inflation target with a commitment to use market-based instruments and a flexible exchange rate to achieve the inflation target over the medium term.</w:t>
      </w:r>
    </w:p>
    <w:p w14:paraId="79080CD1" w14:textId="77777777" w:rsidR="00A97656" w:rsidRPr="00D2035A" w:rsidRDefault="00A97656"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lastRenderedPageBreak/>
        <w:t xml:space="preserve">Not all banks adopted formal inflation targeting frameworks. But most cases the operational framework has been similar </w:t>
      </w:r>
      <w:proofErr w:type="spellStart"/>
      <w:r w:rsidRPr="00D2035A">
        <w:rPr>
          <w:rFonts w:ascii="Book Antiqua" w:eastAsia="Times New Roman" w:hAnsi="Book Antiqua" w:cs="Times New Roman"/>
          <w:color w:val="443A31"/>
          <w:sz w:val="24"/>
          <w:szCs w:val="24"/>
        </w:rPr>
        <w:t>ie</w:t>
      </w:r>
      <w:proofErr w:type="spellEnd"/>
      <w:r w:rsidRPr="00D2035A">
        <w:rPr>
          <w:rFonts w:ascii="Book Antiqua" w:eastAsia="Times New Roman" w:hAnsi="Book Antiqua" w:cs="Times New Roman"/>
          <w:color w:val="443A31"/>
          <w:sz w:val="24"/>
          <w:szCs w:val="24"/>
        </w:rPr>
        <w:t xml:space="preserve"> it was centered on adjusting short</w:t>
      </w:r>
      <w:r w:rsidR="00451EBC" w:rsidRPr="00D2035A">
        <w:rPr>
          <w:rFonts w:ascii="Book Antiqua" w:eastAsia="Times New Roman" w:hAnsi="Book Antiqua" w:cs="Times New Roman"/>
          <w:color w:val="443A31"/>
          <w:sz w:val="24"/>
          <w:szCs w:val="24"/>
        </w:rPr>
        <w:t xml:space="preserve"> term policy rates to maintain low and stable inflation over the medium term.</w:t>
      </w:r>
    </w:p>
    <w:p w14:paraId="44E0AF2D" w14:textId="77777777" w:rsidR="00451EBC" w:rsidRPr="00D2035A" w:rsidRDefault="00451EBC" w:rsidP="00D2035A">
      <w:pPr>
        <w:pStyle w:val="ListParagraph"/>
        <w:numPr>
          <w:ilvl w:val="0"/>
          <w:numId w:val="3"/>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These </w:t>
      </w:r>
      <w:proofErr w:type="gramStart"/>
      <w:r w:rsidRPr="00D2035A">
        <w:rPr>
          <w:rFonts w:ascii="Book Antiqua" w:eastAsia="Times New Roman" w:hAnsi="Book Antiqua" w:cs="Times New Roman"/>
          <w:color w:val="443A31"/>
          <w:sz w:val="24"/>
          <w:szCs w:val="24"/>
        </w:rPr>
        <w:t>forward looking</w:t>
      </w:r>
      <w:proofErr w:type="gramEnd"/>
      <w:r w:rsidRPr="00D2035A">
        <w:rPr>
          <w:rFonts w:ascii="Book Antiqua" w:eastAsia="Times New Roman" w:hAnsi="Book Antiqua" w:cs="Times New Roman"/>
          <w:color w:val="443A31"/>
          <w:sz w:val="24"/>
          <w:szCs w:val="24"/>
        </w:rPr>
        <w:t xml:space="preserve"> monetary policy frameworks have been supported by legislative mandates to give central banks operational independence. This has been coupled with procedures that ensure central bank transparency and public accountability.</w:t>
      </w:r>
    </w:p>
    <w:p w14:paraId="7AAD37EC" w14:textId="77777777" w:rsidR="00451EBC" w:rsidRPr="00D2035A" w:rsidRDefault="00451EBC" w:rsidP="00D2035A">
      <w:p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b/>
          <w:color w:val="443A31"/>
          <w:sz w:val="24"/>
          <w:szCs w:val="24"/>
        </w:rPr>
        <w:t>African central banking in perspective</w:t>
      </w:r>
      <w:r w:rsidRPr="00D2035A">
        <w:rPr>
          <w:rFonts w:ascii="Book Antiqua" w:eastAsia="Times New Roman" w:hAnsi="Book Antiqua" w:cs="Times New Roman"/>
          <w:color w:val="443A31"/>
          <w:sz w:val="24"/>
          <w:szCs w:val="24"/>
        </w:rPr>
        <w:t>.</w:t>
      </w:r>
    </w:p>
    <w:p w14:paraId="62474C1F" w14:textId="77777777" w:rsidR="00451EBC" w:rsidRPr="00D2035A" w:rsidRDefault="00451EBC"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These trends certainly have </w:t>
      </w:r>
      <w:proofErr w:type="gramStart"/>
      <w:r w:rsidRPr="00D2035A">
        <w:rPr>
          <w:rFonts w:ascii="Book Antiqua" w:eastAsia="Times New Roman" w:hAnsi="Book Antiqua" w:cs="Times New Roman"/>
          <w:color w:val="443A31"/>
          <w:sz w:val="24"/>
          <w:szCs w:val="24"/>
        </w:rPr>
        <w:t>influence</w:t>
      </w:r>
      <w:proofErr w:type="gramEnd"/>
      <w:r w:rsidRPr="00D2035A">
        <w:rPr>
          <w:rFonts w:ascii="Book Antiqua" w:eastAsia="Times New Roman" w:hAnsi="Book Antiqua" w:cs="Times New Roman"/>
          <w:color w:val="443A31"/>
          <w:sz w:val="24"/>
          <w:szCs w:val="24"/>
        </w:rPr>
        <w:t xml:space="preserve"> the way central banking and monetary policy have evolved in sub-Saharan Africa and east Africa. In the immediate post-colonial era, the new central banks lacked independence from their governments. They were directed to finance large fiscal deficits. There were pervasive foreign exchange and interest rate controls.</w:t>
      </w:r>
    </w:p>
    <w:p w14:paraId="644036F9" w14:textId="77777777" w:rsidR="00451EBC" w:rsidRPr="00D2035A" w:rsidRDefault="00451EBC"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Starting in the late 1990’s, the region largely adopted monetary policy frameworks based on either monetary targets or exchange rate pegs. These were supported by smaller fiscal deficits and reduced central bank financing of those deficits.</w:t>
      </w:r>
    </w:p>
    <w:p w14:paraId="0E89D603" w14:textId="77777777" w:rsidR="00451EBC" w:rsidRPr="00D2035A" w:rsidRDefault="00451EBC"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Now, however, the weaker relationship between</w:t>
      </w:r>
      <w:r w:rsidR="00CC38A2" w:rsidRPr="00D2035A">
        <w:rPr>
          <w:rFonts w:ascii="Book Antiqua" w:eastAsia="Times New Roman" w:hAnsi="Book Antiqua" w:cs="Times New Roman"/>
          <w:color w:val="443A31"/>
          <w:sz w:val="24"/>
          <w:szCs w:val="24"/>
        </w:rPr>
        <w:t xml:space="preserve"> </w:t>
      </w:r>
      <w:r w:rsidRPr="00D2035A">
        <w:rPr>
          <w:rFonts w:ascii="Book Antiqua" w:eastAsia="Times New Roman" w:hAnsi="Book Antiqua" w:cs="Times New Roman"/>
          <w:color w:val="443A31"/>
          <w:sz w:val="24"/>
          <w:szCs w:val="24"/>
        </w:rPr>
        <w:t>money and inflation, and the changing financial landscape</w:t>
      </w:r>
      <w:r w:rsidR="006855C5" w:rsidRPr="00D2035A">
        <w:rPr>
          <w:rFonts w:ascii="Book Antiqua" w:eastAsia="Times New Roman" w:hAnsi="Book Antiqua" w:cs="Times New Roman"/>
          <w:color w:val="443A31"/>
          <w:sz w:val="24"/>
          <w:szCs w:val="24"/>
        </w:rPr>
        <w:t>, are again calling on African central banks to adjust their strategies.</w:t>
      </w:r>
    </w:p>
    <w:p w14:paraId="58E3E59D" w14:textId="77777777" w:rsidR="006855C5" w:rsidRPr="00D2035A" w:rsidRDefault="006855C5"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Ghana, south Africa and Uganda have adopted formal inflation targeting regimes. Other countries with flexible exchange rate regimes are de-emphasizing the role </w:t>
      </w:r>
      <w:r w:rsidRPr="00D2035A">
        <w:rPr>
          <w:rFonts w:ascii="Book Antiqua" w:eastAsia="Times New Roman" w:hAnsi="Book Antiqua" w:cs="Times New Roman"/>
          <w:color w:val="443A31"/>
          <w:sz w:val="24"/>
          <w:szCs w:val="24"/>
        </w:rPr>
        <w:lastRenderedPageBreak/>
        <w:t>of monetary aggregates and incorporating elements of the monetary policy practices of industrial and emerging ma</w:t>
      </w:r>
      <w:r w:rsidR="00CC38A2" w:rsidRPr="00D2035A">
        <w:rPr>
          <w:rFonts w:ascii="Book Antiqua" w:eastAsia="Times New Roman" w:hAnsi="Book Antiqua" w:cs="Times New Roman"/>
          <w:color w:val="443A31"/>
          <w:sz w:val="24"/>
          <w:szCs w:val="24"/>
        </w:rPr>
        <w:t>r</w:t>
      </w:r>
      <w:r w:rsidRPr="00D2035A">
        <w:rPr>
          <w:rFonts w:ascii="Book Antiqua" w:eastAsia="Times New Roman" w:hAnsi="Book Antiqua" w:cs="Times New Roman"/>
          <w:color w:val="443A31"/>
          <w:sz w:val="24"/>
          <w:szCs w:val="24"/>
        </w:rPr>
        <w:t>ket countries.</w:t>
      </w:r>
    </w:p>
    <w:p w14:paraId="39EC9E8A" w14:textId="77777777" w:rsidR="006855C5" w:rsidRPr="00D2035A" w:rsidRDefault="006855C5"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These practices include </w:t>
      </w:r>
      <w:r w:rsidR="00CC38A2" w:rsidRPr="00D2035A">
        <w:rPr>
          <w:rFonts w:ascii="Book Antiqua" w:eastAsia="Times New Roman" w:hAnsi="Book Antiqua" w:cs="Times New Roman"/>
          <w:color w:val="443A31"/>
          <w:sz w:val="24"/>
          <w:szCs w:val="24"/>
        </w:rPr>
        <w:t>greater reliance on interest rates for the transmission of the monetary policy stance, improved liquidity management and greater focus on policy analysis, forecasting and communication.</w:t>
      </w:r>
    </w:p>
    <w:p w14:paraId="458ADA31" w14:textId="77777777" w:rsidR="00CC38A2" w:rsidRPr="00D2035A" w:rsidRDefault="00CC38A2"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Kenya does not formally target inflation. But since 2011 it has adopted a more </w:t>
      </w:r>
      <w:proofErr w:type="gramStart"/>
      <w:r w:rsidRPr="00D2035A">
        <w:rPr>
          <w:rFonts w:ascii="Book Antiqua" w:eastAsia="Times New Roman" w:hAnsi="Book Antiqua" w:cs="Times New Roman"/>
          <w:color w:val="443A31"/>
          <w:sz w:val="24"/>
          <w:szCs w:val="24"/>
        </w:rPr>
        <w:t>forward looking</w:t>
      </w:r>
      <w:proofErr w:type="gramEnd"/>
      <w:r w:rsidRPr="00D2035A">
        <w:rPr>
          <w:rFonts w:ascii="Book Antiqua" w:eastAsia="Times New Roman" w:hAnsi="Book Antiqua" w:cs="Times New Roman"/>
          <w:color w:val="443A31"/>
          <w:sz w:val="24"/>
          <w:szCs w:val="24"/>
        </w:rPr>
        <w:t xml:space="preserve"> monetary policy framework centered around the CBK’s policy rate, which is set by a monetary policy committee. This policy is aimed at maintaining inflation within the government’s targets of 2.5% on either side of the 5% medium-term target. Using this framework, Kenya has successfully managed to keep inflation within the target range most of the time over the past several years.</w:t>
      </w:r>
    </w:p>
    <w:p w14:paraId="7AE15D45" w14:textId="77777777" w:rsidR="009760F1" w:rsidRPr="00D2035A" w:rsidRDefault="009760F1"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Sub-Saharan Africa’s shift toward more </w:t>
      </w:r>
      <w:proofErr w:type="gramStart"/>
      <w:r w:rsidRPr="00D2035A">
        <w:rPr>
          <w:rFonts w:ascii="Book Antiqua" w:eastAsia="Times New Roman" w:hAnsi="Book Antiqua" w:cs="Times New Roman"/>
          <w:color w:val="443A31"/>
          <w:sz w:val="24"/>
          <w:szCs w:val="24"/>
        </w:rPr>
        <w:t>forward looking</w:t>
      </w:r>
      <w:proofErr w:type="gramEnd"/>
      <w:r w:rsidRPr="00D2035A">
        <w:rPr>
          <w:rFonts w:ascii="Book Antiqua" w:eastAsia="Times New Roman" w:hAnsi="Book Antiqua" w:cs="Times New Roman"/>
          <w:color w:val="443A31"/>
          <w:sz w:val="24"/>
          <w:szCs w:val="24"/>
        </w:rPr>
        <w:t xml:space="preserve"> monetary framework has been supported by reduced fiscal deficits, generally more flexible exchange rate regimes, and a more intensive use of market based monetary instruments.</w:t>
      </w:r>
    </w:p>
    <w:p w14:paraId="32C4073E" w14:textId="77777777" w:rsidR="009760F1" w:rsidRPr="00D2035A" w:rsidRDefault="009760F1"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At the same time, financial systems in the region have experienced significant deepening over the past decade. This should translate into potentially stronger monetary transmission over time.</w:t>
      </w:r>
    </w:p>
    <w:p w14:paraId="2556B403" w14:textId="77777777" w:rsidR="009760F1" w:rsidRPr="00D2035A" w:rsidRDefault="009760F1"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A key element of this deepening has been the regions emergence as a world leader in innovative financial services based on mobile phone technology. This has led to a breakthrough in financial inclusion especially here in east Africa.</w:t>
      </w:r>
    </w:p>
    <w:p w14:paraId="0A448C71" w14:textId="77777777" w:rsidR="009760F1" w:rsidRPr="00D2035A" w:rsidRDefault="009760F1" w:rsidP="00D2035A">
      <w:pPr>
        <w:pStyle w:val="ListParagraph"/>
        <w:numPr>
          <w:ilvl w:val="0"/>
          <w:numId w:val="5"/>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lastRenderedPageBreak/>
        <w:t>Kenya has led the way with over 75% population having access to financial services up from about 40% just five years ago. This reflects the fast spread of M-</w:t>
      </w:r>
      <w:proofErr w:type="spellStart"/>
      <w:r w:rsidRPr="00D2035A">
        <w:rPr>
          <w:rFonts w:ascii="Book Antiqua" w:eastAsia="Times New Roman" w:hAnsi="Book Antiqua" w:cs="Times New Roman"/>
          <w:color w:val="443A31"/>
          <w:sz w:val="24"/>
          <w:szCs w:val="24"/>
        </w:rPr>
        <w:t>pesa</w:t>
      </w:r>
      <w:proofErr w:type="spellEnd"/>
      <w:r w:rsidRPr="00D2035A">
        <w:rPr>
          <w:rFonts w:ascii="Book Antiqua" w:eastAsia="Times New Roman" w:hAnsi="Book Antiqua" w:cs="Times New Roman"/>
          <w:color w:val="443A31"/>
          <w:sz w:val="24"/>
          <w:szCs w:val="24"/>
        </w:rPr>
        <w:t>, M-</w:t>
      </w:r>
      <w:proofErr w:type="spellStart"/>
      <w:r w:rsidRPr="00D2035A">
        <w:rPr>
          <w:rFonts w:ascii="Book Antiqua" w:eastAsia="Times New Roman" w:hAnsi="Book Antiqua" w:cs="Times New Roman"/>
          <w:color w:val="443A31"/>
          <w:sz w:val="24"/>
          <w:szCs w:val="24"/>
        </w:rPr>
        <w:t>shwari</w:t>
      </w:r>
      <w:proofErr w:type="spellEnd"/>
      <w:r w:rsidRPr="00D2035A">
        <w:rPr>
          <w:rFonts w:ascii="Book Antiqua" w:eastAsia="Times New Roman" w:hAnsi="Book Antiqua" w:cs="Times New Roman"/>
          <w:color w:val="443A31"/>
          <w:sz w:val="24"/>
          <w:szCs w:val="24"/>
        </w:rPr>
        <w:t xml:space="preserve"> and M-</w:t>
      </w:r>
      <w:proofErr w:type="spellStart"/>
      <w:r w:rsidRPr="00D2035A">
        <w:rPr>
          <w:rFonts w:ascii="Book Antiqua" w:eastAsia="Times New Roman" w:hAnsi="Book Antiqua" w:cs="Times New Roman"/>
          <w:color w:val="443A31"/>
          <w:sz w:val="24"/>
          <w:szCs w:val="24"/>
        </w:rPr>
        <w:t>kesho</w:t>
      </w:r>
      <w:proofErr w:type="spellEnd"/>
      <w:r w:rsidRPr="00D2035A">
        <w:rPr>
          <w:rFonts w:ascii="Book Antiqua" w:eastAsia="Times New Roman" w:hAnsi="Book Antiqua" w:cs="Times New Roman"/>
          <w:color w:val="443A31"/>
          <w:sz w:val="24"/>
          <w:szCs w:val="24"/>
        </w:rPr>
        <w:t>, which has helped reduce transaction costs and facilitate personal transactions.</w:t>
      </w:r>
    </w:p>
    <w:p w14:paraId="02CC8B1E" w14:textId="77777777" w:rsidR="009760F1" w:rsidRPr="00D2035A" w:rsidRDefault="009760F1" w:rsidP="00D2035A">
      <w:p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C) </w:t>
      </w:r>
      <w:r w:rsidRPr="00D2035A">
        <w:rPr>
          <w:rFonts w:ascii="Book Antiqua" w:eastAsia="Times New Roman" w:hAnsi="Book Antiqua" w:cs="Times New Roman"/>
          <w:b/>
          <w:color w:val="443A31"/>
          <w:sz w:val="24"/>
          <w:szCs w:val="24"/>
        </w:rPr>
        <w:t xml:space="preserve">challenges facing </w:t>
      </w:r>
      <w:r w:rsidR="0052212B" w:rsidRPr="00D2035A">
        <w:rPr>
          <w:rFonts w:ascii="Book Antiqua" w:eastAsia="Times New Roman" w:hAnsi="Book Antiqua" w:cs="Times New Roman"/>
          <w:b/>
          <w:color w:val="443A31"/>
          <w:sz w:val="24"/>
          <w:szCs w:val="24"/>
        </w:rPr>
        <w:t>Africa</w:t>
      </w:r>
    </w:p>
    <w:p w14:paraId="7C01BCFC" w14:textId="77777777" w:rsidR="0052212B" w:rsidRPr="00D2035A" w:rsidRDefault="0052212B" w:rsidP="00D2035A">
      <w:p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Nonetheless, many central banks in sub-Saharan Africa are facing serious obstacles as they design and implement effective monetary policies</w:t>
      </w:r>
      <w:r w:rsidR="008B46C4" w:rsidRPr="00D2035A">
        <w:rPr>
          <w:rFonts w:ascii="Book Antiqua" w:eastAsia="Times New Roman" w:hAnsi="Book Antiqua" w:cs="Times New Roman"/>
          <w:color w:val="443A31"/>
          <w:sz w:val="24"/>
          <w:szCs w:val="24"/>
        </w:rPr>
        <w:t>. This is</w:t>
      </w:r>
      <w:r w:rsidRPr="00D2035A">
        <w:rPr>
          <w:rFonts w:ascii="Book Antiqua" w:eastAsia="Times New Roman" w:hAnsi="Book Antiqua" w:cs="Times New Roman"/>
          <w:color w:val="443A31"/>
          <w:sz w:val="24"/>
          <w:szCs w:val="24"/>
        </w:rPr>
        <w:t xml:space="preserve"> because of the combination of external and domestic challenges. </w:t>
      </w:r>
    </w:p>
    <w:p w14:paraId="69BC0D80" w14:textId="77777777" w:rsidR="00101D4E" w:rsidRPr="00D2035A" w:rsidRDefault="00101D4E"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Many African countries have been feeling the pain of t</w:t>
      </w:r>
      <w:r w:rsidR="00AA1E13" w:rsidRPr="00D2035A">
        <w:rPr>
          <w:rFonts w:ascii="Book Antiqua" w:eastAsia="Times New Roman" w:hAnsi="Book Antiqua" w:cs="Times New Roman"/>
          <w:color w:val="443A31"/>
          <w:sz w:val="24"/>
          <w:szCs w:val="24"/>
        </w:rPr>
        <w:t>he collapse in commodity prices. Growth has fallen sharply and inflation is rising as a result of exchange rate depreciation.</w:t>
      </w:r>
    </w:p>
    <w:p w14:paraId="6E5EE54D" w14:textId="77777777" w:rsidR="003B770A" w:rsidRPr="00D2035A" w:rsidRDefault="003B770A"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Regional integration into global trade and financial networks.</w:t>
      </w:r>
      <w:r w:rsidR="00720D23" w:rsidRPr="00D2035A">
        <w:rPr>
          <w:rFonts w:ascii="Book Antiqua" w:eastAsia="Times New Roman" w:hAnsi="Book Antiqua" w:cs="Times New Roman"/>
          <w:color w:val="443A31"/>
          <w:sz w:val="24"/>
          <w:szCs w:val="24"/>
        </w:rPr>
        <w:t xml:space="preserve"> Central banks are subject to forces well beyond their control. For </w:t>
      </w:r>
      <w:r w:rsidR="00901BE0" w:rsidRPr="00D2035A">
        <w:rPr>
          <w:rFonts w:ascii="Book Antiqua" w:eastAsia="Times New Roman" w:hAnsi="Book Antiqua" w:cs="Times New Roman"/>
          <w:color w:val="443A31"/>
          <w:sz w:val="24"/>
          <w:szCs w:val="24"/>
        </w:rPr>
        <w:t>example,</w:t>
      </w:r>
      <w:r w:rsidR="00720D23" w:rsidRPr="00D2035A">
        <w:rPr>
          <w:rFonts w:ascii="Book Antiqua" w:eastAsia="Times New Roman" w:hAnsi="Book Antiqua" w:cs="Times New Roman"/>
          <w:color w:val="443A31"/>
          <w:sz w:val="24"/>
          <w:szCs w:val="24"/>
        </w:rPr>
        <w:t xml:space="preserve"> the </w:t>
      </w:r>
      <w:r w:rsidR="00901BE0" w:rsidRPr="00D2035A">
        <w:rPr>
          <w:rFonts w:ascii="Book Antiqua" w:eastAsia="Times New Roman" w:hAnsi="Book Antiqua" w:cs="Times New Roman"/>
          <w:color w:val="443A31"/>
          <w:sz w:val="24"/>
          <w:szCs w:val="24"/>
        </w:rPr>
        <w:t>uncertainty</w:t>
      </w:r>
      <w:r w:rsidR="00720D23" w:rsidRPr="00D2035A">
        <w:rPr>
          <w:rFonts w:ascii="Book Antiqua" w:eastAsia="Times New Roman" w:hAnsi="Book Antiqua" w:cs="Times New Roman"/>
          <w:color w:val="443A31"/>
          <w:sz w:val="24"/>
          <w:szCs w:val="24"/>
        </w:rPr>
        <w:t xml:space="preserve"> surrounding the timing of exit from unconventional monetary policies in advanced countries has increased the volatility of capital flows. The risk is that a sudden reversal of capital inflows could lead to a large and disorderly depreciation of the local currency with adverse implications on both inflation and financial stability. All this complicates the conduct of monetary policy.</w:t>
      </w:r>
    </w:p>
    <w:p w14:paraId="498FBA33" w14:textId="77777777" w:rsidR="00720D23" w:rsidRPr="00D2035A" w:rsidRDefault="00720D23"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 confluence of international developments is heightening the domestic challenges that central banks are facing. Many still have limited operational </w:t>
      </w:r>
      <w:r w:rsidRPr="00D2035A">
        <w:rPr>
          <w:rFonts w:ascii="Book Antiqua" w:eastAsia="Times New Roman" w:hAnsi="Book Antiqua" w:cs="Times New Roman"/>
          <w:color w:val="443A31"/>
          <w:sz w:val="24"/>
          <w:szCs w:val="24"/>
        </w:rPr>
        <w:lastRenderedPageBreak/>
        <w:t>capacity. This partly reflects persistent weakness in government cash flow management which makes it difficult for central banks to adequately manage liquidity conditions.</w:t>
      </w:r>
    </w:p>
    <w:p w14:paraId="29E720DA" w14:textId="77777777" w:rsidR="00901BE0" w:rsidRPr="00D2035A" w:rsidRDefault="00901BE0"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Restrictions on access to central bank standing facilities for lending to banks and allowing them to place deposits with the central bank.</w:t>
      </w:r>
      <w:r w:rsidR="00A83835" w:rsidRPr="00D2035A">
        <w:rPr>
          <w:rFonts w:ascii="Book Antiqua" w:eastAsia="Times New Roman" w:hAnsi="Book Antiqua" w:cs="Times New Roman"/>
          <w:color w:val="443A31"/>
          <w:sz w:val="24"/>
          <w:szCs w:val="24"/>
        </w:rPr>
        <w:t xml:space="preserve"> At times this results in large variances between policy rates and the market rates relevant for commercial bank liquidity managing. </w:t>
      </w:r>
      <w:r w:rsidR="008469C2" w:rsidRPr="00D2035A">
        <w:rPr>
          <w:rFonts w:ascii="Book Antiqua" w:eastAsia="Times New Roman" w:hAnsi="Book Antiqua" w:cs="Times New Roman"/>
          <w:color w:val="443A31"/>
          <w:sz w:val="24"/>
          <w:szCs w:val="24"/>
        </w:rPr>
        <w:t>These risks</w:t>
      </w:r>
      <w:r w:rsidR="00A83835" w:rsidRPr="00D2035A">
        <w:rPr>
          <w:rFonts w:ascii="Book Antiqua" w:eastAsia="Times New Roman" w:hAnsi="Book Antiqua" w:cs="Times New Roman"/>
          <w:color w:val="443A31"/>
          <w:sz w:val="24"/>
          <w:szCs w:val="24"/>
        </w:rPr>
        <w:t xml:space="preserve"> rendering policy rates irrelevant for commercial bank pricing and lending decisions, thus reducing the effectiveness of monetary policy.</w:t>
      </w:r>
    </w:p>
    <w:p w14:paraId="22E41B5F" w14:textId="77777777" w:rsidR="00A83835" w:rsidRPr="00D2035A" w:rsidRDefault="00A83835"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Persistence of very high spreads between the interest rates offered on deposits and those charged on loans. This has led to understandable frustration among borrowers about the cost of </w:t>
      </w:r>
      <w:r w:rsidR="008469C2" w:rsidRPr="00D2035A">
        <w:rPr>
          <w:rFonts w:ascii="Book Antiqua" w:eastAsia="Times New Roman" w:hAnsi="Book Antiqua" w:cs="Times New Roman"/>
          <w:color w:val="443A31"/>
          <w:sz w:val="24"/>
          <w:szCs w:val="24"/>
        </w:rPr>
        <w:t>credit and</w:t>
      </w:r>
      <w:r w:rsidRPr="00D2035A">
        <w:rPr>
          <w:rFonts w:ascii="Book Antiqua" w:eastAsia="Times New Roman" w:hAnsi="Book Antiqua" w:cs="Times New Roman"/>
          <w:color w:val="443A31"/>
          <w:sz w:val="24"/>
          <w:szCs w:val="24"/>
        </w:rPr>
        <w:t xml:space="preserve"> has produced political pressure for interest rate controls which makes implementation of monetary policy difficult.</w:t>
      </w:r>
    </w:p>
    <w:p w14:paraId="23FACCA0" w14:textId="77777777" w:rsidR="00A83835" w:rsidRPr="00D2035A" w:rsidRDefault="00D85F2F"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Compromise of central bank independence. Linking deposit and lending rates to the central bank’s policy rate may compromise the independence of the central bank and hamper its ability to enact monetary policy towards achieving its main objectives- that is to maintain price and financial stability and to support the economy.</w:t>
      </w:r>
    </w:p>
    <w:p w14:paraId="6788EA0B" w14:textId="77777777" w:rsidR="00D85F2F" w:rsidRPr="00D2035A" w:rsidRDefault="00D85F2F" w:rsidP="00D2035A">
      <w:pPr>
        <w:pStyle w:val="ListParagraph"/>
        <w:numPr>
          <w:ilvl w:val="0"/>
          <w:numId w:val="6"/>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Limitations of high frequency economic indicators in many countries especially on external trade and the real economy, constraints monetary </w:t>
      </w:r>
      <w:r w:rsidR="0059566D" w:rsidRPr="00D2035A">
        <w:rPr>
          <w:rFonts w:ascii="Book Antiqua" w:eastAsia="Times New Roman" w:hAnsi="Book Antiqua" w:cs="Times New Roman"/>
          <w:color w:val="443A31"/>
          <w:sz w:val="24"/>
          <w:szCs w:val="24"/>
        </w:rPr>
        <w:t>authority’s</w:t>
      </w:r>
      <w:r w:rsidRPr="00D2035A">
        <w:rPr>
          <w:rFonts w:ascii="Book Antiqua" w:eastAsia="Times New Roman" w:hAnsi="Book Antiqua" w:cs="Times New Roman"/>
          <w:color w:val="443A31"/>
          <w:sz w:val="24"/>
          <w:szCs w:val="24"/>
        </w:rPr>
        <w:t xml:space="preserve"> ability to take corrective actions in a timely manner.</w:t>
      </w:r>
    </w:p>
    <w:p w14:paraId="0A87929F" w14:textId="77777777" w:rsidR="0059566D" w:rsidRPr="00D2035A" w:rsidRDefault="0059566D" w:rsidP="00D2035A">
      <w:pPr>
        <w:spacing w:before="240" w:beforeAutospacing="1" w:after="100" w:afterAutospacing="1" w:line="480" w:lineRule="auto"/>
        <w:jc w:val="both"/>
        <w:rPr>
          <w:rFonts w:ascii="Book Antiqua" w:eastAsia="Times New Roman" w:hAnsi="Book Antiqua" w:cs="Times New Roman"/>
          <w:b/>
          <w:color w:val="443A31"/>
          <w:sz w:val="24"/>
          <w:szCs w:val="24"/>
        </w:rPr>
      </w:pPr>
      <w:r w:rsidRPr="00D2035A">
        <w:rPr>
          <w:rFonts w:ascii="Book Antiqua" w:eastAsia="Times New Roman" w:hAnsi="Book Antiqua" w:cs="Times New Roman"/>
          <w:b/>
          <w:color w:val="443A31"/>
          <w:sz w:val="24"/>
          <w:szCs w:val="24"/>
        </w:rPr>
        <w:lastRenderedPageBreak/>
        <w:t>The way forward</w:t>
      </w:r>
    </w:p>
    <w:p w14:paraId="0E10A373" w14:textId="77777777" w:rsidR="0059566D" w:rsidRPr="00D2035A" w:rsidRDefault="008469C2" w:rsidP="00D2035A">
      <w:pPr>
        <w:pStyle w:val="ListParagraph"/>
        <w:numPr>
          <w:ilvl w:val="0"/>
          <w:numId w:val="8"/>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Countries should build their capacity by increasing on the international reserve cushions.</w:t>
      </w:r>
    </w:p>
    <w:p w14:paraId="2F5B2368" w14:textId="77777777" w:rsidR="008469C2" w:rsidRPr="00D2035A" w:rsidRDefault="008469C2" w:rsidP="00D2035A">
      <w:pPr>
        <w:pStyle w:val="ListParagraph"/>
        <w:numPr>
          <w:ilvl w:val="0"/>
          <w:numId w:val="8"/>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Central bank should have a clear legal mandate of policy goals and operational independence to </w:t>
      </w:r>
      <w:r w:rsidR="00BD1098" w:rsidRPr="00D2035A">
        <w:rPr>
          <w:rFonts w:ascii="Book Antiqua" w:eastAsia="Times New Roman" w:hAnsi="Book Antiqua" w:cs="Times New Roman"/>
          <w:color w:val="443A31"/>
          <w:sz w:val="24"/>
          <w:szCs w:val="24"/>
        </w:rPr>
        <w:t>pursue</w:t>
      </w:r>
      <w:r w:rsidRPr="00D2035A">
        <w:rPr>
          <w:rFonts w:ascii="Book Antiqua" w:eastAsia="Times New Roman" w:hAnsi="Book Antiqua" w:cs="Times New Roman"/>
          <w:color w:val="443A31"/>
          <w:sz w:val="24"/>
          <w:szCs w:val="24"/>
        </w:rPr>
        <w:t xml:space="preserve"> these goals.</w:t>
      </w:r>
    </w:p>
    <w:p w14:paraId="566A2233" w14:textId="77777777" w:rsidR="008469C2" w:rsidRPr="00D2035A" w:rsidRDefault="008469C2" w:rsidP="00D2035A">
      <w:pPr>
        <w:pStyle w:val="ListParagraph"/>
        <w:numPr>
          <w:ilvl w:val="0"/>
          <w:numId w:val="8"/>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 primary, medium term objective of monetary policy should be price stability. Monetary policy ultimately has limited capability to directly influence real variables such as </w:t>
      </w:r>
      <w:proofErr w:type="spellStart"/>
      <w:r w:rsidRPr="00D2035A">
        <w:rPr>
          <w:rFonts w:ascii="Book Antiqua" w:eastAsia="Times New Roman" w:hAnsi="Book Antiqua" w:cs="Times New Roman"/>
          <w:color w:val="443A31"/>
          <w:sz w:val="24"/>
          <w:szCs w:val="24"/>
        </w:rPr>
        <w:t>out put</w:t>
      </w:r>
      <w:proofErr w:type="spellEnd"/>
      <w:r w:rsidRPr="00D2035A">
        <w:rPr>
          <w:rFonts w:ascii="Book Antiqua" w:eastAsia="Times New Roman" w:hAnsi="Book Antiqua" w:cs="Times New Roman"/>
          <w:color w:val="443A31"/>
          <w:sz w:val="24"/>
          <w:szCs w:val="24"/>
        </w:rPr>
        <w:t xml:space="preserve"> growth over the long term.</w:t>
      </w:r>
    </w:p>
    <w:p w14:paraId="40AEDB10" w14:textId="77777777" w:rsidR="008469C2" w:rsidRPr="00D2035A" w:rsidRDefault="008469C2" w:rsidP="00D2035A">
      <w:pPr>
        <w:pStyle w:val="ListParagraph"/>
        <w:numPr>
          <w:ilvl w:val="0"/>
          <w:numId w:val="8"/>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 central bank should make a </w:t>
      </w:r>
      <w:proofErr w:type="gramStart"/>
      <w:r w:rsidRPr="00D2035A">
        <w:rPr>
          <w:rFonts w:ascii="Book Antiqua" w:eastAsia="Times New Roman" w:hAnsi="Book Antiqua" w:cs="Times New Roman"/>
          <w:color w:val="443A31"/>
          <w:sz w:val="24"/>
          <w:szCs w:val="24"/>
        </w:rPr>
        <w:t>medium term</w:t>
      </w:r>
      <w:proofErr w:type="gramEnd"/>
      <w:r w:rsidRPr="00D2035A">
        <w:rPr>
          <w:rFonts w:ascii="Book Antiqua" w:eastAsia="Times New Roman" w:hAnsi="Book Antiqua" w:cs="Times New Roman"/>
          <w:color w:val="443A31"/>
          <w:sz w:val="24"/>
          <w:szCs w:val="24"/>
        </w:rPr>
        <w:t xml:space="preserve"> numerical inflation objective the </w:t>
      </w:r>
      <w:r w:rsidR="00BD1098" w:rsidRPr="00D2035A">
        <w:rPr>
          <w:rFonts w:ascii="Book Antiqua" w:eastAsia="Times New Roman" w:hAnsi="Book Antiqua" w:cs="Times New Roman"/>
          <w:color w:val="443A31"/>
          <w:sz w:val="24"/>
          <w:szCs w:val="24"/>
        </w:rPr>
        <w:t>cornerstone</w:t>
      </w:r>
      <w:r w:rsidRPr="00D2035A">
        <w:rPr>
          <w:rFonts w:ascii="Book Antiqua" w:eastAsia="Times New Roman" w:hAnsi="Book Antiqua" w:cs="Times New Roman"/>
          <w:color w:val="443A31"/>
          <w:sz w:val="24"/>
          <w:szCs w:val="24"/>
        </w:rPr>
        <w:t xml:space="preserve"> for its monetary</w:t>
      </w:r>
      <w:r w:rsidR="00BD1098" w:rsidRPr="00D2035A">
        <w:rPr>
          <w:rFonts w:ascii="Book Antiqua" w:eastAsia="Times New Roman" w:hAnsi="Book Antiqua" w:cs="Times New Roman"/>
          <w:color w:val="443A31"/>
          <w:sz w:val="24"/>
          <w:szCs w:val="24"/>
        </w:rPr>
        <w:t xml:space="preserve"> policy actions and communications. A transparent inflation objective provides a simple benchmark against which to measure performance.</w:t>
      </w:r>
    </w:p>
    <w:p w14:paraId="0F16DB2B" w14:textId="77777777" w:rsidR="00BD1098" w:rsidRPr="00D2035A" w:rsidRDefault="00BD1098" w:rsidP="00D2035A">
      <w:pPr>
        <w:pStyle w:val="ListParagraph"/>
        <w:numPr>
          <w:ilvl w:val="0"/>
          <w:numId w:val="8"/>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 xml:space="preserve">The central bank should have a clear and effective operational framework by setting an operating target and clearly communicating the link between such an operating target and the </w:t>
      </w:r>
      <w:r w:rsidR="00C2570F" w:rsidRPr="00D2035A">
        <w:rPr>
          <w:rFonts w:ascii="Book Antiqua" w:eastAsia="Times New Roman" w:hAnsi="Book Antiqua" w:cs="Times New Roman"/>
          <w:color w:val="443A31"/>
          <w:sz w:val="24"/>
          <w:szCs w:val="24"/>
        </w:rPr>
        <w:t>medium-term</w:t>
      </w:r>
      <w:r w:rsidRPr="00D2035A">
        <w:rPr>
          <w:rFonts w:ascii="Book Antiqua" w:eastAsia="Times New Roman" w:hAnsi="Book Antiqua" w:cs="Times New Roman"/>
          <w:color w:val="443A31"/>
          <w:sz w:val="24"/>
          <w:szCs w:val="24"/>
        </w:rPr>
        <w:t xml:space="preserve"> inflation objective. This supports the functioning of money markets.</w:t>
      </w:r>
    </w:p>
    <w:p w14:paraId="7AE2B8BD" w14:textId="77777777" w:rsidR="00BD1098" w:rsidRPr="00D2035A" w:rsidRDefault="00BD1098" w:rsidP="00D2035A">
      <w:pPr>
        <w:pStyle w:val="ListParagraph"/>
        <w:numPr>
          <w:ilvl w:val="0"/>
          <w:numId w:val="8"/>
        </w:numPr>
        <w:spacing w:before="240" w:beforeAutospacing="1" w:after="100" w:afterAutospacing="1" w:line="480" w:lineRule="auto"/>
        <w:jc w:val="both"/>
        <w:rPr>
          <w:rFonts w:ascii="Book Antiqua" w:eastAsia="Times New Roman" w:hAnsi="Book Antiqua" w:cs="Times New Roman"/>
          <w:color w:val="443A31"/>
          <w:sz w:val="24"/>
          <w:szCs w:val="24"/>
        </w:rPr>
      </w:pPr>
      <w:r w:rsidRPr="00D2035A">
        <w:rPr>
          <w:rFonts w:ascii="Book Antiqua" w:eastAsia="Times New Roman" w:hAnsi="Book Antiqua" w:cs="Times New Roman"/>
          <w:color w:val="443A31"/>
          <w:sz w:val="24"/>
          <w:szCs w:val="24"/>
        </w:rPr>
        <w:t>The central bank should have a transparent, forward looking monetary policy strategy that reflects timely and comprehensive assessments of the monetary transmission mechanism.</w:t>
      </w:r>
    </w:p>
    <w:p w14:paraId="66D62CBC" w14:textId="77777777" w:rsidR="00451EBC" w:rsidRPr="00D2035A" w:rsidRDefault="00451EBC" w:rsidP="00D2035A">
      <w:pPr>
        <w:spacing w:before="240" w:beforeAutospacing="1" w:after="100" w:afterAutospacing="1" w:line="480" w:lineRule="auto"/>
        <w:jc w:val="both"/>
        <w:rPr>
          <w:rFonts w:ascii="Book Antiqua" w:eastAsia="Times New Roman" w:hAnsi="Book Antiqua" w:cs="Times New Roman"/>
          <w:color w:val="443A31"/>
          <w:sz w:val="24"/>
          <w:szCs w:val="24"/>
        </w:rPr>
      </w:pPr>
    </w:p>
    <w:p w14:paraId="417F0EB9"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p>
    <w:p w14:paraId="4264B4A9"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p>
    <w:p w14:paraId="2C738EFD" w14:textId="77777777" w:rsidR="006E0A37" w:rsidRPr="00D2035A" w:rsidRDefault="006E0A37" w:rsidP="00D2035A">
      <w:pPr>
        <w:spacing w:before="100" w:beforeAutospacing="1" w:after="100" w:afterAutospacing="1" w:line="480" w:lineRule="auto"/>
        <w:jc w:val="both"/>
        <w:rPr>
          <w:rFonts w:ascii="Book Antiqua" w:eastAsia="Times New Roman" w:hAnsi="Book Antiqua" w:cs="Times New Roman"/>
          <w:color w:val="443A31"/>
          <w:sz w:val="24"/>
          <w:szCs w:val="24"/>
        </w:rPr>
      </w:pPr>
    </w:p>
    <w:p w14:paraId="68414059" w14:textId="77777777" w:rsidR="006E0A37" w:rsidRPr="00D2035A" w:rsidRDefault="006E0A37" w:rsidP="00D2035A">
      <w:pPr>
        <w:pStyle w:val="ListParagraph"/>
        <w:spacing w:line="480" w:lineRule="auto"/>
        <w:jc w:val="both"/>
        <w:rPr>
          <w:rFonts w:ascii="Book Antiqua" w:hAnsi="Book Antiqua" w:cs="Times New Roman"/>
          <w:b/>
          <w:sz w:val="24"/>
          <w:szCs w:val="24"/>
        </w:rPr>
      </w:pPr>
    </w:p>
    <w:p w14:paraId="2A4E7844" w14:textId="77777777" w:rsidR="006E0A37" w:rsidRPr="00D2035A" w:rsidRDefault="006E0A37" w:rsidP="00D2035A">
      <w:pPr>
        <w:spacing w:line="480" w:lineRule="auto"/>
        <w:jc w:val="both"/>
        <w:rPr>
          <w:rFonts w:ascii="Book Antiqua" w:hAnsi="Book Antiqua" w:cs="Times New Roman"/>
          <w:sz w:val="24"/>
          <w:szCs w:val="24"/>
        </w:rPr>
      </w:pPr>
    </w:p>
    <w:p w14:paraId="1F688BB1" w14:textId="77777777" w:rsidR="00D2035A" w:rsidRPr="00521566" w:rsidRDefault="00D2035A">
      <w:pPr>
        <w:spacing w:line="276" w:lineRule="auto"/>
        <w:rPr>
          <w:rFonts w:ascii="Times New Roman" w:hAnsi="Times New Roman" w:cs="Times New Roman"/>
          <w:sz w:val="24"/>
          <w:szCs w:val="24"/>
        </w:rPr>
      </w:pPr>
    </w:p>
    <w:sectPr w:rsidR="00D2035A" w:rsidRPr="0052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5B7"/>
    <w:multiLevelType w:val="hybridMultilevel"/>
    <w:tmpl w:val="9416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63A6"/>
    <w:multiLevelType w:val="hybridMultilevel"/>
    <w:tmpl w:val="6C7A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6CFA"/>
    <w:multiLevelType w:val="hybridMultilevel"/>
    <w:tmpl w:val="F846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116A2"/>
    <w:multiLevelType w:val="hybridMultilevel"/>
    <w:tmpl w:val="ECCE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11F57"/>
    <w:multiLevelType w:val="hybridMultilevel"/>
    <w:tmpl w:val="96EA1D12"/>
    <w:lvl w:ilvl="0" w:tplc="5C827B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93310"/>
    <w:multiLevelType w:val="hybridMultilevel"/>
    <w:tmpl w:val="39F0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C3FD4"/>
    <w:multiLevelType w:val="hybridMultilevel"/>
    <w:tmpl w:val="ECDA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B41C9"/>
    <w:multiLevelType w:val="hybridMultilevel"/>
    <w:tmpl w:val="10FA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22B72"/>
    <w:multiLevelType w:val="hybridMultilevel"/>
    <w:tmpl w:val="F77AB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FE7485"/>
    <w:multiLevelType w:val="hybridMultilevel"/>
    <w:tmpl w:val="C742B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8"/>
  </w:num>
  <w:num w:numId="5">
    <w:abstractNumId w:val="6"/>
  </w:num>
  <w:num w:numId="6">
    <w:abstractNumId w:val="0"/>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37"/>
    <w:rsid w:val="00101D4E"/>
    <w:rsid w:val="00237815"/>
    <w:rsid w:val="00281832"/>
    <w:rsid w:val="002B52E8"/>
    <w:rsid w:val="002E63ED"/>
    <w:rsid w:val="003A65BD"/>
    <w:rsid w:val="003B770A"/>
    <w:rsid w:val="00444D08"/>
    <w:rsid w:val="00451EBC"/>
    <w:rsid w:val="0046320E"/>
    <w:rsid w:val="004B5304"/>
    <w:rsid w:val="00521566"/>
    <w:rsid w:val="0052212B"/>
    <w:rsid w:val="00576C11"/>
    <w:rsid w:val="0059566D"/>
    <w:rsid w:val="005E1837"/>
    <w:rsid w:val="0062158A"/>
    <w:rsid w:val="006855C5"/>
    <w:rsid w:val="006B7EB8"/>
    <w:rsid w:val="006E0A37"/>
    <w:rsid w:val="00720D23"/>
    <w:rsid w:val="00832E60"/>
    <w:rsid w:val="008469C2"/>
    <w:rsid w:val="008B46C4"/>
    <w:rsid w:val="00901BE0"/>
    <w:rsid w:val="009760F1"/>
    <w:rsid w:val="00A83835"/>
    <w:rsid w:val="00A97656"/>
    <w:rsid w:val="00AA1E13"/>
    <w:rsid w:val="00B375E5"/>
    <w:rsid w:val="00B56B49"/>
    <w:rsid w:val="00BD1098"/>
    <w:rsid w:val="00C1376E"/>
    <w:rsid w:val="00C2570F"/>
    <w:rsid w:val="00C96CCF"/>
    <w:rsid w:val="00CC38A2"/>
    <w:rsid w:val="00D2035A"/>
    <w:rsid w:val="00D62808"/>
    <w:rsid w:val="00D85F2F"/>
    <w:rsid w:val="00DC0387"/>
    <w:rsid w:val="00E7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57A3"/>
  <w15:docId w15:val="{2FB5DEFF-8FDE-4CCF-A311-F1AC989D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ATIBO</dc:creator>
  <cp:keywords/>
  <dc:description/>
  <cp:lastModifiedBy>Charles</cp:lastModifiedBy>
  <cp:revision>3</cp:revision>
  <dcterms:created xsi:type="dcterms:W3CDTF">2026-02-25T05:21:00Z</dcterms:created>
  <dcterms:modified xsi:type="dcterms:W3CDTF">2026-02-25T10:12:00Z</dcterms:modified>
</cp:coreProperties>
</file>