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9CE" w:rsidRPr="00A45EA9" w:rsidRDefault="005669CE" w:rsidP="00D918FA">
      <w:pPr>
        <w:jc w:val="both"/>
        <w:rPr>
          <w:rFonts w:cs="Arial"/>
          <w:b/>
          <w:highlight w:val="lightGray"/>
        </w:rPr>
      </w:pPr>
      <w:bookmarkStart w:id="0" w:name="_GoBack"/>
      <w:bookmarkEnd w:id="0"/>
    </w:p>
    <w:p w:rsidR="005669CE" w:rsidRPr="00A45EA9" w:rsidRDefault="005669CE" w:rsidP="005669CE">
      <w:pPr>
        <w:spacing w:line="276" w:lineRule="auto"/>
        <w:jc w:val="center"/>
        <w:rPr>
          <w:rFonts w:cs="Arial"/>
          <w:b/>
          <w:sz w:val="40"/>
          <w:szCs w:val="40"/>
        </w:rPr>
      </w:pPr>
      <w:r w:rsidRPr="00A45EA9">
        <w:rPr>
          <w:rFonts w:cs="Arial"/>
          <w:b/>
          <w:sz w:val="40"/>
          <w:szCs w:val="40"/>
        </w:rPr>
        <w:t>MAKERERE UNIVERSITY</w:t>
      </w:r>
    </w:p>
    <w:p w:rsidR="005669CE" w:rsidRPr="00A45EA9" w:rsidRDefault="005669CE" w:rsidP="005669CE">
      <w:pPr>
        <w:spacing w:line="276" w:lineRule="auto"/>
        <w:jc w:val="center"/>
        <w:rPr>
          <w:rFonts w:cs="Arial"/>
          <w:b/>
          <w:sz w:val="32"/>
          <w:szCs w:val="32"/>
        </w:rPr>
      </w:pPr>
      <w:r w:rsidRPr="00A45EA9">
        <w:rPr>
          <w:rFonts w:cs="Arial"/>
          <w:b/>
          <w:sz w:val="32"/>
          <w:szCs w:val="32"/>
        </w:rPr>
        <w:t>MAKERERE UNIVERSITY BUSINESS SCHOOL</w:t>
      </w:r>
    </w:p>
    <w:p w:rsidR="005669CE" w:rsidRPr="00A45EA9" w:rsidRDefault="005669CE" w:rsidP="005669CE">
      <w:pPr>
        <w:spacing w:line="276" w:lineRule="auto"/>
        <w:jc w:val="center"/>
        <w:rPr>
          <w:rFonts w:cs="Arial"/>
          <w:b/>
          <w:sz w:val="28"/>
          <w:szCs w:val="28"/>
        </w:rPr>
      </w:pPr>
      <w:r w:rsidRPr="00A45EA9">
        <w:rPr>
          <w:rFonts w:cs="Arial"/>
          <w:b/>
          <w:sz w:val="28"/>
          <w:szCs w:val="28"/>
        </w:rPr>
        <w:t>FACULTY OF TOURISM, HOSPITALITY AND LANGUAGES</w:t>
      </w:r>
    </w:p>
    <w:p w:rsidR="005669CE" w:rsidRPr="00A45EA9" w:rsidRDefault="003F3407" w:rsidP="005669CE">
      <w:pPr>
        <w:spacing w:line="276" w:lineRule="auto"/>
        <w:jc w:val="center"/>
        <w:rPr>
          <w:rFonts w:cs="Arial"/>
          <w:b/>
          <w:sz w:val="28"/>
          <w:szCs w:val="28"/>
        </w:rPr>
      </w:pPr>
      <w:r>
        <w:rPr>
          <w:rFonts w:cs="Arial"/>
          <w:b/>
          <w:sz w:val="28"/>
          <w:szCs w:val="28"/>
        </w:rPr>
        <w:t>Department of Leisure, Events and Hospitality Management</w:t>
      </w:r>
    </w:p>
    <w:p w:rsidR="005669CE" w:rsidRPr="00A45EA9" w:rsidRDefault="005669CE" w:rsidP="005669CE">
      <w:pPr>
        <w:spacing w:line="276" w:lineRule="auto"/>
        <w:jc w:val="center"/>
        <w:rPr>
          <w:rFonts w:cs="Arial"/>
          <w:b/>
          <w:sz w:val="28"/>
          <w:szCs w:val="28"/>
        </w:rPr>
      </w:pPr>
      <w:r w:rsidRPr="00A45EA9">
        <w:rPr>
          <w:rFonts w:cs="Arial"/>
          <w:b/>
          <w:sz w:val="28"/>
          <w:szCs w:val="28"/>
        </w:rPr>
        <w:t>SEMISTER TWO AY 202</w:t>
      </w:r>
      <w:r w:rsidR="006067BA">
        <w:rPr>
          <w:rFonts w:cs="Arial"/>
          <w:b/>
          <w:sz w:val="28"/>
          <w:szCs w:val="28"/>
        </w:rPr>
        <w:t>5</w:t>
      </w:r>
      <w:r w:rsidRPr="00A45EA9">
        <w:rPr>
          <w:rFonts w:cs="Arial"/>
          <w:b/>
          <w:sz w:val="28"/>
          <w:szCs w:val="28"/>
        </w:rPr>
        <w:t>/202</w:t>
      </w:r>
      <w:r w:rsidR="006067BA">
        <w:rPr>
          <w:rFonts w:cs="Arial"/>
          <w:b/>
          <w:sz w:val="28"/>
          <w:szCs w:val="28"/>
        </w:rPr>
        <w:t>6</w:t>
      </w:r>
    </w:p>
    <w:p w:rsidR="005669CE" w:rsidRPr="00A45EA9" w:rsidRDefault="005669CE" w:rsidP="005669CE">
      <w:pPr>
        <w:spacing w:line="276" w:lineRule="auto"/>
        <w:jc w:val="center"/>
        <w:rPr>
          <w:rFonts w:cs="Arial"/>
          <w:b/>
          <w:sz w:val="28"/>
          <w:szCs w:val="28"/>
        </w:rPr>
      </w:pPr>
    </w:p>
    <w:p w:rsidR="005669CE" w:rsidRPr="00A45EA9" w:rsidRDefault="005669CE" w:rsidP="005669CE">
      <w:pPr>
        <w:jc w:val="center"/>
        <w:rPr>
          <w:rFonts w:cs="Arial"/>
          <w:b/>
          <w:sz w:val="28"/>
          <w:szCs w:val="28"/>
        </w:rPr>
      </w:pPr>
      <w:r w:rsidRPr="00A45EA9">
        <w:rPr>
          <w:rFonts w:cs="Arial"/>
          <w:b/>
          <w:sz w:val="28"/>
          <w:szCs w:val="28"/>
        </w:rPr>
        <w:t>COURSE OUTLINE</w:t>
      </w:r>
    </w:p>
    <w:p w:rsidR="005669CE" w:rsidRPr="00A45EA9" w:rsidRDefault="005669CE" w:rsidP="005669CE">
      <w:pPr>
        <w:jc w:val="center"/>
        <w:rPr>
          <w:rFonts w:cs="Arial"/>
          <w:b/>
        </w:rPr>
      </w:pPr>
    </w:p>
    <w:p w:rsidR="005669CE" w:rsidRPr="00A45EA9" w:rsidRDefault="005669CE" w:rsidP="005669CE">
      <w:pPr>
        <w:rPr>
          <w:rFonts w:cs="Arial"/>
          <w:b/>
        </w:rPr>
      </w:pPr>
      <w:r w:rsidRPr="00A45EA9">
        <w:rPr>
          <w:rFonts w:cs="Arial"/>
          <w:b/>
        </w:rPr>
        <w:t>COURSE NAME</w:t>
      </w:r>
      <w:r w:rsidRPr="00A45EA9">
        <w:rPr>
          <w:rFonts w:cs="Arial"/>
          <w:b/>
        </w:rPr>
        <w:tab/>
        <w:t>: SANITATION MANAGENT</w:t>
      </w:r>
      <w:r w:rsidRPr="00A45EA9">
        <w:rPr>
          <w:rFonts w:cs="Arial"/>
          <w:b/>
        </w:rPr>
        <w:tab/>
        <w:t>COURSE CODE</w:t>
      </w:r>
      <w:r w:rsidRPr="00A45EA9">
        <w:rPr>
          <w:rFonts w:cs="Arial"/>
          <w:b/>
        </w:rPr>
        <w:tab/>
        <w:t>: LHM 2130</w:t>
      </w:r>
    </w:p>
    <w:p w:rsidR="005669CE" w:rsidRPr="00A45EA9" w:rsidRDefault="005669CE" w:rsidP="005669CE">
      <w:pPr>
        <w:rPr>
          <w:rFonts w:cs="Arial"/>
          <w:b/>
        </w:rPr>
      </w:pPr>
    </w:p>
    <w:p w:rsidR="005669CE" w:rsidRPr="00A45EA9" w:rsidRDefault="005669CE" w:rsidP="005669CE">
      <w:pPr>
        <w:rPr>
          <w:rFonts w:cs="Arial"/>
          <w:b/>
        </w:rPr>
      </w:pPr>
      <w:r w:rsidRPr="00A45EA9">
        <w:rPr>
          <w:rFonts w:cs="Arial"/>
          <w:b/>
        </w:rPr>
        <w:t>PROGRAMME</w:t>
      </w:r>
      <w:r w:rsidRPr="00A45EA9">
        <w:rPr>
          <w:rFonts w:cs="Arial"/>
          <w:b/>
        </w:rPr>
        <w:tab/>
        <w:t>: BLEH (CATERING AND HOTEL MGT OPTION)</w:t>
      </w:r>
    </w:p>
    <w:p w:rsidR="005669CE" w:rsidRPr="00A45EA9" w:rsidRDefault="005669CE" w:rsidP="005669CE">
      <w:pPr>
        <w:rPr>
          <w:rFonts w:cs="Arial"/>
          <w:b/>
        </w:rPr>
      </w:pPr>
      <w:r w:rsidRPr="00A45EA9">
        <w:rPr>
          <w:rFonts w:cs="Arial"/>
          <w:b/>
        </w:rPr>
        <w:t>CREDIT UNITS: 3</w:t>
      </w:r>
      <w:r w:rsidRPr="00A45EA9">
        <w:rPr>
          <w:rFonts w:cs="Arial"/>
          <w:b/>
        </w:rPr>
        <w:tab/>
        <w:t>CONTACT HOURS: 45 HOURS</w:t>
      </w:r>
    </w:p>
    <w:p w:rsidR="005669CE" w:rsidRPr="00A45EA9" w:rsidRDefault="005669CE" w:rsidP="005669CE">
      <w:pPr>
        <w:rPr>
          <w:rFonts w:cs="Arial"/>
          <w:b/>
        </w:rPr>
      </w:pPr>
    </w:p>
    <w:p w:rsidR="005669CE" w:rsidRPr="00A45EA9" w:rsidRDefault="005669CE" w:rsidP="005669CE">
      <w:pPr>
        <w:rPr>
          <w:rFonts w:cs="Arial"/>
          <w:b/>
        </w:rPr>
      </w:pPr>
    </w:p>
    <w:p w:rsidR="005669CE" w:rsidRPr="00A45EA9" w:rsidRDefault="005669CE" w:rsidP="005669CE">
      <w:pPr>
        <w:rPr>
          <w:rFonts w:cs="Arial"/>
          <w:b/>
        </w:rPr>
      </w:pPr>
      <w:r w:rsidRPr="00A45EA9">
        <w:rPr>
          <w:rFonts w:cs="Arial"/>
          <w:b/>
        </w:rPr>
        <w:t xml:space="preserve">Facilitators:  </w:t>
      </w:r>
      <w:r w:rsidR="0051096C">
        <w:rPr>
          <w:rFonts w:cs="Arial"/>
          <w:b/>
        </w:rPr>
        <w:t>Dr</w:t>
      </w:r>
      <w:r w:rsidRPr="00A45EA9">
        <w:rPr>
          <w:rFonts w:cs="Arial"/>
          <w:b/>
        </w:rPr>
        <w:t>.Tinka  Mukama</w:t>
      </w:r>
      <w:r w:rsidR="007226EB">
        <w:rPr>
          <w:rFonts w:cs="Arial"/>
          <w:b/>
        </w:rPr>
        <w:tab/>
      </w:r>
      <w:r w:rsidR="007226EB">
        <w:rPr>
          <w:rFonts w:cs="Arial"/>
          <w:b/>
        </w:rPr>
        <w:tab/>
        <w:t>Thursdays</w:t>
      </w:r>
      <w:r w:rsidR="007226EB">
        <w:rPr>
          <w:rFonts w:cs="Arial"/>
          <w:b/>
        </w:rPr>
        <w:tab/>
        <w:t>2-3pm</w:t>
      </w:r>
    </w:p>
    <w:p w:rsidR="005669CE" w:rsidRPr="00A45EA9" w:rsidRDefault="005669CE" w:rsidP="005669CE">
      <w:pPr>
        <w:rPr>
          <w:rFonts w:cs="Arial"/>
          <w:b/>
        </w:rPr>
      </w:pPr>
      <w:r w:rsidRPr="00A45EA9">
        <w:rPr>
          <w:rFonts w:cs="Arial"/>
          <w:b/>
        </w:rPr>
        <w:tab/>
      </w:r>
      <w:r w:rsidRPr="00A45EA9">
        <w:rPr>
          <w:rFonts w:cs="Arial"/>
          <w:b/>
        </w:rPr>
        <w:tab/>
        <w:t>Ms. Sophie Nasaka</w:t>
      </w:r>
      <w:r w:rsidR="007226EB">
        <w:rPr>
          <w:rFonts w:cs="Arial"/>
          <w:b/>
        </w:rPr>
        <w:tab/>
        <w:t xml:space="preserve">Fridays </w:t>
      </w:r>
      <w:r w:rsidR="007226EB">
        <w:rPr>
          <w:rFonts w:cs="Arial"/>
          <w:b/>
        </w:rPr>
        <w:tab/>
        <w:t>12-2pm</w:t>
      </w:r>
    </w:p>
    <w:p w:rsidR="005669CE" w:rsidRPr="00A45EA9" w:rsidRDefault="005669CE" w:rsidP="00D918FA">
      <w:pPr>
        <w:rPr>
          <w:rFonts w:cs="Arial"/>
          <w:b/>
        </w:rPr>
      </w:pPr>
    </w:p>
    <w:p w:rsidR="00D918FA" w:rsidRPr="00A45EA9" w:rsidRDefault="00D918FA" w:rsidP="00D918FA">
      <w:pPr>
        <w:rPr>
          <w:rFonts w:cs="Arial"/>
          <w:b/>
        </w:rPr>
      </w:pPr>
      <w:r w:rsidRPr="00A45EA9">
        <w:rPr>
          <w:rFonts w:cs="Arial"/>
          <w:b/>
        </w:rPr>
        <w:t>Course Description</w:t>
      </w:r>
    </w:p>
    <w:p w:rsidR="00D918FA" w:rsidRPr="00A45EA9" w:rsidRDefault="00D918FA" w:rsidP="00D918FA">
      <w:pPr>
        <w:rPr>
          <w:rFonts w:cs="Arial"/>
        </w:rPr>
      </w:pPr>
      <w:r w:rsidRPr="00A45EA9">
        <w:rPr>
          <w:rFonts w:cs="Arial"/>
        </w:rPr>
        <w:t>The students will be introduced to the procedures and methods of behaviour in disease prevention and health protection. Students are also exposed to the health risks associated with food. Students obtain a general set of principles for the preservation of health and hygiene food safety in the process of production, handling and circulation food. Students learn the fundamental principles of cleaning, disinfection, effective pest control and sanitation procedures customary in food premises. The course focuses on: importance of personal hygiene; hygienic handling of foods; ventilation systems; water purification; sewerage and refuse disposal; vermin and fly control; good health and disease.</w:t>
      </w:r>
    </w:p>
    <w:p w:rsidR="00D918FA" w:rsidRPr="00A45EA9" w:rsidRDefault="00D918FA" w:rsidP="00D918FA">
      <w:pPr>
        <w:tabs>
          <w:tab w:val="left" w:pos="-720"/>
        </w:tabs>
        <w:jc w:val="both"/>
        <w:rPr>
          <w:rFonts w:cs="Arial"/>
        </w:rPr>
      </w:pPr>
    </w:p>
    <w:p w:rsidR="00D918FA" w:rsidRPr="00A45EA9" w:rsidRDefault="00D918FA" w:rsidP="00D918FA">
      <w:pPr>
        <w:rPr>
          <w:rFonts w:cs="Arial"/>
          <w:b/>
        </w:rPr>
      </w:pPr>
      <w:bookmarkStart w:id="1" w:name="_heading=h.39kk8xu" w:colFirst="0" w:colLast="0"/>
      <w:bookmarkEnd w:id="1"/>
      <w:r w:rsidRPr="00A45EA9">
        <w:rPr>
          <w:rFonts w:cs="Arial"/>
          <w:b/>
        </w:rPr>
        <w:t>Course Objectives</w:t>
      </w:r>
    </w:p>
    <w:p w:rsidR="00D918FA" w:rsidRPr="00A45EA9" w:rsidRDefault="00D918FA" w:rsidP="00D918FA">
      <w:pPr>
        <w:numPr>
          <w:ilvl w:val="0"/>
          <w:numId w:val="2"/>
        </w:numPr>
        <w:ind w:left="480"/>
        <w:rPr>
          <w:rFonts w:cs="Arial"/>
        </w:rPr>
      </w:pPr>
      <w:r w:rsidRPr="00A45EA9">
        <w:rPr>
          <w:rFonts w:cs="Arial"/>
        </w:rPr>
        <w:t>To impart knowledge and skills in observing sanitation in catering premises</w:t>
      </w:r>
    </w:p>
    <w:p w:rsidR="00D918FA" w:rsidRPr="00A45EA9" w:rsidRDefault="00D918FA" w:rsidP="00D918FA">
      <w:pPr>
        <w:numPr>
          <w:ilvl w:val="0"/>
          <w:numId w:val="2"/>
        </w:numPr>
        <w:ind w:left="480"/>
        <w:rPr>
          <w:rFonts w:cs="Arial"/>
        </w:rPr>
      </w:pPr>
      <w:r w:rsidRPr="00A45EA9">
        <w:rPr>
          <w:rFonts w:cs="Arial"/>
        </w:rPr>
        <w:t>To create awareness on the best way to avoid food contamination and wastage</w:t>
      </w:r>
    </w:p>
    <w:p w:rsidR="00D918FA" w:rsidRPr="00A45EA9" w:rsidRDefault="00D918FA" w:rsidP="00D918FA">
      <w:pPr>
        <w:numPr>
          <w:ilvl w:val="0"/>
          <w:numId w:val="2"/>
        </w:numPr>
        <w:ind w:left="480"/>
        <w:rPr>
          <w:rFonts w:cs="Arial"/>
        </w:rPr>
      </w:pPr>
      <w:r w:rsidRPr="00A45EA9">
        <w:rPr>
          <w:rFonts w:cs="Arial"/>
        </w:rPr>
        <w:t>To enable students to store food appropriately to avoid food wastage</w:t>
      </w:r>
    </w:p>
    <w:p w:rsidR="00D918FA" w:rsidRPr="00A45EA9" w:rsidRDefault="00D918FA" w:rsidP="00D918FA">
      <w:pPr>
        <w:numPr>
          <w:ilvl w:val="0"/>
          <w:numId w:val="2"/>
        </w:numPr>
        <w:ind w:left="480"/>
        <w:rPr>
          <w:rFonts w:cs="Arial"/>
        </w:rPr>
      </w:pPr>
      <w:r w:rsidRPr="00A45EA9">
        <w:rPr>
          <w:rFonts w:cs="Arial"/>
        </w:rPr>
        <w:t>To create awareness of waste management</w:t>
      </w:r>
    </w:p>
    <w:p w:rsidR="00D918FA" w:rsidRPr="00A45EA9" w:rsidRDefault="00D918FA" w:rsidP="00D918FA">
      <w:pPr>
        <w:ind w:left="240"/>
        <w:rPr>
          <w:rFonts w:cs="Arial"/>
        </w:rPr>
      </w:pPr>
    </w:p>
    <w:p w:rsidR="00D918FA" w:rsidRPr="00A45EA9" w:rsidRDefault="00D918FA" w:rsidP="00D918FA">
      <w:pPr>
        <w:rPr>
          <w:rFonts w:cs="Arial"/>
          <w:b/>
        </w:rPr>
      </w:pPr>
      <w:r w:rsidRPr="00A45EA9">
        <w:rPr>
          <w:rFonts w:cs="Arial"/>
          <w:b/>
        </w:rPr>
        <w:t>Learning Outcomes</w:t>
      </w:r>
    </w:p>
    <w:p w:rsidR="00D918FA" w:rsidRPr="00A45EA9" w:rsidRDefault="00D918FA" w:rsidP="00D918FA">
      <w:pPr>
        <w:jc w:val="both"/>
        <w:rPr>
          <w:rFonts w:cs="Arial"/>
        </w:rPr>
      </w:pPr>
      <w:r w:rsidRPr="00A45EA9">
        <w:rPr>
          <w:rFonts w:cs="Arial"/>
        </w:rPr>
        <w:t>At the end of the learning experience, the student should be able to:</w:t>
      </w:r>
    </w:p>
    <w:p w:rsidR="00D918FA" w:rsidRPr="00A45EA9" w:rsidRDefault="00D918FA" w:rsidP="00D918FA">
      <w:pPr>
        <w:numPr>
          <w:ilvl w:val="0"/>
          <w:numId w:val="3"/>
        </w:numPr>
        <w:pBdr>
          <w:top w:val="nil"/>
          <w:left w:val="nil"/>
          <w:bottom w:val="nil"/>
          <w:right w:val="nil"/>
          <w:between w:val="nil"/>
        </w:pBdr>
        <w:ind w:left="567"/>
        <w:jc w:val="both"/>
        <w:rPr>
          <w:rFonts w:eastAsia="Arial" w:cs="Arial"/>
          <w:color w:val="000000"/>
          <w:szCs w:val="24"/>
        </w:rPr>
      </w:pPr>
      <w:r w:rsidRPr="00A45EA9">
        <w:rPr>
          <w:rFonts w:eastAsia="Arial" w:cs="Arial"/>
          <w:color w:val="000000"/>
          <w:szCs w:val="24"/>
        </w:rPr>
        <w:t>Appreciate the need to work in a clean environment</w:t>
      </w:r>
    </w:p>
    <w:p w:rsidR="00D918FA" w:rsidRPr="00A45EA9" w:rsidRDefault="00D918FA" w:rsidP="00D918FA">
      <w:pPr>
        <w:numPr>
          <w:ilvl w:val="0"/>
          <w:numId w:val="3"/>
        </w:numPr>
        <w:pBdr>
          <w:top w:val="nil"/>
          <w:left w:val="nil"/>
          <w:bottom w:val="nil"/>
          <w:right w:val="nil"/>
          <w:between w:val="nil"/>
        </w:pBdr>
        <w:ind w:left="567"/>
        <w:jc w:val="both"/>
        <w:rPr>
          <w:rFonts w:eastAsia="Arial" w:cs="Arial"/>
          <w:color w:val="000000"/>
          <w:szCs w:val="24"/>
        </w:rPr>
      </w:pPr>
      <w:r w:rsidRPr="00A45EA9">
        <w:rPr>
          <w:rFonts w:eastAsia="Arial" w:cs="Arial"/>
          <w:color w:val="000000"/>
          <w:szCs w:val="24"/>
        </w:rPr>
        <w:t>Identify the aspects of Leisure and Hotel environment that need special attention</w:t>
      </w:r>
    </w:p>
    <w:p w:rsidR="00D918FA" w:rsidRPr="00A45EA9" w:rsidRDefault="00D918FA" w:rsidP="00D918FA">
      <w:pPr>
        <w:numPr>
          <w:ilvl w:val="0"/>
          <w:numId w:val="3"/>
        </w:numPr>
        <w:pBdr>
          <w:top w:val="nil"/>
          <w:left w:val="nil"/>
          <w:bottom w:val="nil"/>
          <w:right w:val="nil"/>
          <w:between w:val="nil"/>
        </w:pBdr>
        <w:ind w:left="567"/>
        <w:jc w:val="both"/>
        <w:rPr>
          <w:rFonts w:eastAsia="Arial" w:cs="Arial"/>
          <w:color w:val="000000"/>
          <w:szCs w:val="24"/>
        </w:rPr>
      </w:pPr>
      <w:r w:rsidRPr="00A45EA9">
        <w:rPr>
          <w:rFonts w:eastAsia="Arial" w:cs="Arial"/>
          <w:color w:val="000000"/>
          <w:szCs w:val="24"/>
        </w:rPr>
        <w:t>Protect people against eating contaminated food</w:t>
      </w:r>
    </w:p>
    <w:p w:rsidR="00D918FA" w:rsidRPr="00A45EA9" w:rsidRDefault="00D918FA" w:rsidP="00D918FA">
      <w:pPr>
        <w:numPr>
          <w:ilvl w:val="0"/>
          <w:numId w:val="3"/>
        </w:numPr>
        <w:pBdr>
          <w:top w:val="nil"/>
          <w:left w:val="nil"/>
          <w:bottom w:val="nil"/>
          <w:right w:val="nil"/>
          <w:between w:val="nil"/>
        </w:pBdr>
        <w:ind w:left="567"/>
        <w:jc w:val="both"/>
        <w:rPr>
          <w:rFonts w:eastAsia="Arial" w:cs="Arial"/>
          <w:color w:val="000000"/>
          <w:szCs w:val="24"/>
        </w:rPr>
      </w:pPr>
      <w:r w:rsidRPr="00A45EA9">
        <w:rPr>
          <w:rFonts w:eastAsia="Arial" w:cs="Arial"/>
          <w:color w:val="000000"/>
          <w:szCs w:val="24"/>
        </w:rPr>
        <w:t>Store food appropriately to avoid food wastage</w:t>
      </w:r>
    </w:p>
    <w:p w:rsidR="00D918FA" w:rsidRPr="00A45EA9" w:rsidRDefault="00D918FA" w:rsidP="00D918FA">
      <w:pPr>
        <w:numPr>
          <w:ilvl w:val="0"/>
          <w:numId w:val="3"/>
        </w:numPr>
        <w:pBdr>
          <w:top w:val="nil"/>
          <w:left w:val="nil"/>
          <w:bottom w:val="nil"/>
          <w:right w:val="nil"/>
          <w:between w:val="nil"/>
        </w:pBdr>
        <w:ind w:left="567"/>
        <w:jc w:val="both"/>
        <w:rPr>
          <w:rFonts w:eastAsia="Arial" w:cs="Arial"/>
          <w:color w:val="000000"/>
          <w:szCs w:val="24"/>
        </w:rPr>
      </w:pPr>
      <w:r w:rsidRPr="00A45EA9">
        <w:rPr>
          <w:rFonts w:eastAsia="Arial" w:cs="Arial"/>
          <w:color w:val="000000"/>
          <w:szCs w:val="24"/>
        </w:rPr>
        <w:t xml:space="preserve">Dispose refuse in Leisure and Hotel environment appropriately </w:t>
      </w:r>
    </w:p>
    <w:p w:rsidR="00D918FA" w:rsidRPr="00A45EA9" w:rsidRDefault="00D918FA" w:rsidP="00D918FA">
      <w:pPr>
        <w:tabs>
          <w:tab w:val="left" w:pos="-720"/>
          <w:tab w:val="left" w:pos="0"/>
        </w:tabs>
        <w:jc w:val="both"/>
        <w:rPr>
          <w:rFonts w:cs="Arial"/>
          <w:b/>
        </w:rPr>
      </w:pPr>
    </w:p>
    <w:p w:rsidR="00D918FA" w:rsidRPr="00A45EA9" w:rsidRDefault="00D918FA" w:rsidP="00D918FA">
      <w:pPr>
        <w:tabs>
          <w:tab w:val="left" w:pos="-720"/>
          <w:tab w:val="left" w:pos="0"/>
        </w:tabs>
        <w:jc w:val="both"/>
        <w:rPr>
          <w:rFonts w:cs="Arial"/>
          <w:b/>
        </w:rPr>
      </w:pPr>
      <w:r w:rsidRPr="00A45EA9">
        <w:rPr>
          <w:rFonts w:cs="Arial"/>
          <w:b/>
        </w:rPr>
        <w:t>Course Content: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103"/>
        <w:gridCol w:w="1558"/>
      </w:tblGrid>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 xml:space="preserve">Topic </w:t>
            </w:r>
          </w:p>
        </w:tc>
        <w:tc>
          <w:tcPr>
            <w:tcW w:w="5103" w:type="dxa"/>
            <w:shd w:val="clear" w:color="auto" w:fill="auto"/>
          </w:tcPr>
          <w:p w:rsidR="00D918FA" w:rsidRPr="00A45EA9" w:rsidRDefault="00D918FA" w:rsidP="00577746">
            <w:pPr>
              <w:rPr>
                <w:rFonts w:cs="Arial"/>
                <w:b/>
              </w:rPr>
            </w:pPr>
            <w:r w:rsidRPr="00A45EA9">
              <w:rPr>
                <w:rFonts w:cs="Arial"/>
                <w:b/>
              </w:rPr>
              <w:t xml:space="preserve">Sub topic </w:t>
            </w:r>
          </w:p>
        </w:tc>
        <w:tc>
          <w:tcPr>
            <w:tcW w:w="1558" w:type="dxa"/>
            <w:shd w:val="clear" w:color="auto" w:fill="auto"/>
          </w:tcPr>
          <w:p w:rsidR="00D918FA" w:rsidRPr="00A45EA9" w:rsidRDefault="00D918FA" w:rsidP="00577746">
            <w:pPr>
              <w:rPr>
                <w:rFonts w:cs="Arial"/>
                <w:b/>
              </w:rPr>
            </w:pPr>
            <w:r w:rsidRPr="00A45EA9">
              <w:rPr>
                <w:rFonts w:cs="Arial"/>
                <w:b/>
              </w:rPr>
              <w:t xml:space="preserve">Hours </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The food premises</w:t>
            </w:r>
            <w:r w:rsidRPr="00A45EA9">
              <w:rPr>
                <w:rFonts w:cs="Arial"/>
                <w:b/>
              </w:rPr>
              <w:tab/>
            </w:r>
          </w:p>
        </w:tc>
        <w:tc>
          <w:tcPr>
            <w:tcW w:w="5103" w:type="dxa"/>
            <w:shd w:val="clear" w:color="auto" w:fill="auto"/>
          </w:tcPr>
          <w:p w:rsidR="00D918FA" w:rsidRPr="00A45EA9" w:rsidRDefault="00D918FA" w:rsidP="00577746">
            <w:pPr>
              <w:numPr>
                <w:ilvl w:val="0"/>
                <w:numId w:val="6"/>
              </w:numPr>
              <w:ind w:left="357" w:hanging="357"/>
              <w:jc w:val="both"/>
              <w:rPr>
                <w:rFonts w:cs="Arial"/>
              </w:rPr>
            </w:pPr>
            <w:r w:rsidRPr="00A45EA9">
              <w:rPr>
                <w:rFonts w:cs="Arial"/>
              </w:rPr>
              <w:t>Definition of hygiene</w:t>
            </w:r>
          </w:p>
          <w:p w:rsidR="00D918FA" w:rsidRPr="00A45EA9" w:rsidRDefault="00D918FA" w:rsidP="00577746">
            <w:pPr>
              <w:numPr>
                <w:ilvl w:val="0"/>
                <w:numId w:val="6"/>
              </w:numPr>
              <w:ind w:left="357" w:hanging="357"/>
              <w:jc w:val="both"/>
              <w:rPr>
                <w:rFonts w:cs="Arial"/>
              </w:rPr>
            </w:pPr>
            <w:r w:rsidRPr="00A45EA9">
              <w:rPr>
                <w:rFonts w:cs="Arial"/>
              </w:rPr>
              <w:t>Lay out of food premises</w:t>
            </w:r>
          </w:p>
          <w:p w:rsidR="00D918FA" w:rsidRPr="00A45EA9" w:rsidRDefault="00D918FA" w:rsidP="00577746">
            <w:pPr>
              <w:numPr>
                <w:ilvl w:val="0"/>
                <w:numId w:val="6"/>
              </w:numPr>
              <w:ind w:left="357" w:hanging="357"/>
              <w:jc w:val="both"/>
              <w:rPr>
                <w:rFonts w:cs="Arial"/>
              </w:rPr>
            </w:pPr>
            <w:r w:rsidRPr="00A45EA9">
              <w:rPr>
                <w:rFonts w:cs="Arial"/>
              </w:rPr>
              <w:t>Importance of hygiene especially in food premise</w:t>
            </w:r>
          </w:p>
        </w:tc>
        <w:tc>
          <w:tcPr>
            <w:tcW w:w="1558" w:type="dxa"/>
            <w:shd w:val="clear" w:color="auto" w:fill="auto"/>
          </w:tcPr>
          <w:p w:rsidR="00D918FA" w:rsidRDefault="00D918FA" w:rsidP="00577746">
            <w:pPr>
              <w:rPr>
                <w:rFonts w:cs="Arial"/>
                <w:b/>
              </w:rPr>
            </w:pPr>
            <w:r w:rsidRPr="00A45EA9">
              <w:rPr>
                <w:rFonts w:cs="Arial"/>
                <w:b/>
              </w:rPr>
              <w:t>3 Hrs</w:t>
            </w:r>
          </w:p>
          <w:p w:rsidR="00F467B5" w:rsidRPr="00A45EA9" w:rsidRDefault="00F467B5" w:rsidP="00577746">
            <w:pPr>
              <w:rPr>
                <w:rFonts w:cs="Arial"/>
                <w:b/>
              </w:rPr>
            </w:pPr>
            <w:r>
              <w:rPr>
                <w:rFonts w:cs="Arial"/>
                <w:b/>
              </w:rPr>
              <w:t>Mukama</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Food storage</w:t>
            </w:r>
          </w:p>
        </w:tc>
        <w:tc>
          <w:tcPr>
            <w:tcW w:w="5103" w:type="dxa"/>
            <w:shd w:val="clear" w:color="auto" w:fill="auto"/>
          </w:tcPr>
          <w:p w:rsidR="00D918FA" w:rsidRPr="00A45EA9" w:rsidRDefault="00D918FA" w:rsidP="00577746">
            <w:pPr>
              <w:numPr>
                <w:ilvl w:val="0"/>
                <w:numId w:val="1"/>
              </w:numPr>
              <w:jc w:val="both"/>
              <w:rPr>
                <w:rFonts w:cs="Arial"/>
              </w:rPr>
            </w:pPr>
            <w:r w:rsidRPr="00A45EA9">
              <w:rPr>
                <w:rFonts w:cs="Arial"/>
              </w:rPr>
              <w:t>Food storage facilities</w:t>
            </w:r>
          </w:p>
          <w:p w:rsidR="00D918FA" w:rsidRPr="00A45EA9" w:rsidRDefault="00D918FA" w:rsidP="00577746">
            <w:pPr>
              <w:numPr>
                <w:ilvl w:val="0"/>
                <w:numId w:val="1"/>
              </w:numPr>
              <w:jc w:val="both"/>
              <w:rPr>
                <w:rFonts w:cs="Arial"/>
              </w:rPr>
            </w:pPr>
            <w:r w:rsidRPr="00A45EA9">
              <w:rPr>
                <w:rFonts w:cs="Arial"/>
              </w:rPr>
              <w:t>Causes of food deterioration and spoilage</w:t>
            </w:r>
          </w:p>
          <w:p w:rsidR="00D918FA" w:rsidRPr="00A45EA9" w:rsidRDefault="00D918FA" w:rsidP="00577746">
            <w:pPr>
              <w:numPr>
                <w:ilvl w:val="0"/>
                <w:numId w:val="1"/>
              </w:numPr>
              <w:jc w:val="both"/>
              <w:rPr>
                <w:rFonts w:cs="Arial"/>
              </w:rPr>
            </w:pPr>
            <w:r w:rsidRPr="00A45EA9">
              <w:rPr>
                <w:rFonts w:cs="Arial"/>
              </w:rPr>
              <w:t>Food preservation principles and methods</w:t>
            </w:r>
          </w:p>
        </w:tc>
        <w:tc>
          <w:tcPr>
            <w:tcW w:w="1558" w:type="dxa"/>
            <w:shd w:val="clear" w:color="auto" w:fill="auto"/>
          </w:tcPr>
          <w:p w:rsidR="00D918FA" w:rsidRDefault="00D918FA" w:rsidP="00577746">
            <w:pPr>
              <w:rPr>
                <w:rFonts w:cs="Arial"/>
                <w:b/>
              </w:rPr>
            </w:pPr>
            <w:r w:rsidRPr="00A45EA9">
              <w:rPr>
                <w:rFonts w:cs="Arial"/>
                <w:b/>
              </w:rPr>
              <w:t>3 Hrs</w:t>
            </w:r>
          </w:p>
          <w:p w:rsidR="00F467B5" w:rsidRPr="00A45EA9" w:rsidRDefault="00F467B5" w:rsidP="00577746">
            <w:pPr>
              <w:rPr>
                <w:rFonts w:cs="Arial"/>
                <w:b/>
              </w:rPr>
            </w:pPr>
            <w:r>
              <w:rPr>
                <w:rFonts w:cs="Arial"/>
                <w:b/>
              </w:rPr>
              <w:t>Mukama</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Food poisoning</w:t>
            </w:r>
          </w:p>
        </w:tc>
        <w:tc>
          <w:tcPr>
            <w:tcW w:w="5103" w:type="dxa"/>
            <w:shd w:val="clear" w:color="auto" w:fill="auto"/>
          </w:tcPr>
          <w:p w:rsidR="00D918FA" w:rsidRPr="00A45EA9" w:rsidRDefault="00D918FA" w:rsidP="00577746">
            <w:pPr>
              <w:numPr>
                <w:ilvl w:val="0"/>
                <w:numId w:val="1"/>
              </w:numPr>
              <w:jc w:val="both"/>
              <w:rPr>
                <w:rFonts w:cs="Arial"/>
              </w:rPr>
            </w:pPr>
            <w:r w:rsidRPr="00A45EA9">
              <w:rPr>
                <w:rFonts w:cs="Arial"/>
              </w:rPr>
              <w:t>Definition</w:t>
            </w:r>
          </w:p>
          <w:p w:rsidR="00D918FA" w:rsidRPr="00A45EA9" w:rsidRDefault="00D918FA" w:rsidP="00577746">
            <w:pPr>
              <w:numPr>
                <w:ilvl w:val="0"/>
                <w:numId w:val="1"/>
              </w:numPr>
              <w:jc w:val="both"/>
              <w:rPr>
                <w:rFonts w:cs="Arial"/>
              </w:rPr>
            </w:pPr>
            <w:r w:rsidRPr="00A45EA9">
              <w:rPr>
                <w:rFonts w:cs="Arial"/>
              </w:rPr>
              <w:t>Causes</w:t>
            </w:r>
          </w:p>
          <w:p w:rsidR="00D918FA" w:rsidRPr="00A45EA9" w:rsidRDefault="00D918FA" w:rsidP="00577746">
            <w:pPr>
              <w:numPr>
                <w:ilvl w:val="0"/>
                <w:numId w:val="1"/>
              </w:numPr>
              <w:jc w:val="both"/>
              <w:rPr>
                <w:rFonts w:cs="Arial"/>
              </w:rPr>
            </w:pPr>
            <w:r w:rsidRPr="00A45EA9">
              <w:rPr>
                <w:rFonts w:cs="Arial"/>
              </w:rPr>
              <w:t>Prevention</w:t>
            </w:r>
          </w:p>
        </w:tc>
        <w:tc>
          <w:tcPr>
            <w:tcW w:w="1558" w:type="dxa"/>
            <w:shd w:val="clear" w:color="auto" w:fill="auto"/>
          </w:tcPr>
          <w:p w:rsidR="00D918FA" w:rsidRDefault="00D918FA" w:rsidP="00577746">
            <w:pPr>
              <w:rPr>
                <w:rFonts w:cs="Arial"/>
                <w:b/>
              </w:rPr>
            </w:pPr>
            <w:r w:rsidRPr="00A45EA9">
              <w:rPr>
                <w:rFonts w:cs="Arial"/>
                <w:b/>
              </w:rPr>
              <w:t>3 Hrs</w:t>
            </w:r>
          </w:p>
          <w:p w:rsidR="00F467B5" w:rsidRPr="00A45EA9" w:rsidRDefault="00F467B5" w:rsidP="00577746">
            <w:pPr>
              <w:rPr>
                <w:rFonts w:cs="Arial"/>
                <w:b/>
              </w:rPr>
            </w:pPr>
            <w:r>
              <w:rPr>
                <w:rFonts w:cs="Arial"/>
                <w:b/>
              </w:rPr>
              <w:t>Mukama</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Personal hygiene</w:t>
            </w:r>
            <w:r w:rsidRPr="00A45EA9">
              <w:rPr>
                <w:rFonts w:cs="Arial"/>
                <w:b/>
              </w:rPr>
              <w:tab/>
            </w:r>
          </w:p>
        </w:tc>
        <w:tc>
          <w:tcPr>
            <w:tcW w:w="5103" w:type="dxa"/>
            <w:shd w:val="clear" w:color="auto" w:fill="auto"/>
          </w:tcPr>
          <w:p w:rsidR="00D918FA" w:rsidRPr="00A45EA9" w:rsidRDefault="00D918FA" w:rsidP="00577746">
            <w:pPr>
              <w:numPr>
                <w:ilvl w:val="0"/>
                <w:numId w:val="1"/>
              </w:numPr>
              <w:jc w:val="both"/>
              <w:rPr>
                <w:rFonts w:cs="Arial"/>
                <w:b/>
              </w:rPr>
            </w:pPr>
            <w:r w:rsidRPr="00A45EA9">
              <w:rPr>
                <w:rFonts w:cs="Arial"/>
              </w:rPr>
              <w:t>Care of body parts in the kitchen</w:t>
            </w:r>
          </w:p>
          <w:p w:rsidR="00D918FA" w:rsidRPr="00A45EA9" w:rsidRDefault="00D918FA" w:rsidP="00577746">
            <w:pPr>
              <w:numPr>
                <w:ilvl w:val="0"/>
                <w:numId w:val="1"/>
              </w:numPr>
              <w:jc w:val="both"/>
              <w:rPr>
                <w:rFonts w:cs="Arial"/>
              </w:rPr>
            </w:pPr>
            <w:r w:rsidRPr="00A45EA9">
              <w:rPr>
                <w:rFonts w:cs="Arial"/>
              </w:rPr>
              <w:t>Good grooming</w:t>
            </w:r>
          </w:p>
          <w:p w:rsidR="00D918FA" w:rsidRPr="00A45EA9" w:rsidRDefault="00D918FA" w:rsidP="00577746">
            <w:pPr>
              <w:numPr>
                <w:ilvl w:val="0"/>
                <w:numId w:val="1"/>
              </w:numPr>
              <w:jc w:val="both"/>
              <w:rPr>
                <w:rFonts w:cs="Arial"/>
              </w:rPr>
            </w:pPr>
            <w:r w:rsidRPr="00A45EA9">
              <w:rPr>
                <w:rFonts w:cs="Arial"/>
              </w:rPr>
              <w:t>Dressing code in the kitchen</w:t>
            </w:r>
          </w:p>
          <w:p w:rsidR="00D918FA" w:rsidRPr="00A45EA9" w:rsidRDefault="00D918FA" w:rsidP="00577746">
            <w:pPr>
              <w:numPr>
                <w:ilvl w:val="0"/>
                <w:numId w:val="1"/>
              </w:numPr>
              <w:jc w:val="both"/>
              <w:rPr>
                <w:rFonts w:cs="Arial"/>
              </w:rPr>
            </w:pPr>
            <w:r w:rsidRPr="00A45EA9">
              <w:rPr>
                <w:rFonts w:cs="Arial"/>
              </w:rPr>
              <w:t>Suitable clothing in the kitchen</w:t>
            </w:r>
          </w:p>
        </w:tc>
        <w:tc>
          <w:tcPr>
            <w:tcW w:w="1558" w:type="dxa"/>
            <w:shd w:val="clear" w:color="auto" w:fill="auto"/>
          </w:tcPr>
          <w:p w:rsidR="00D918FA" w:rsidRDefault="00D918FA" w:rsidP="00577746">
            <w:pPr>
              <w:rPr>
                <w:rFonts w:cs="Arial"/>
                <w:b/>
              </w:rPr>
            </w:pPr>
            <w:r w:rsidRPr="00A45EA9">
              <w:rPr>
                <w:rFonts w:cs="Arial"/>
                <w:b/>
              </w:rPr>
              <w:t>4 Hrs</w:t>
            </w:r>
          </w:p>
          <w:p w:rsidR="00F467B5" w:rsidRPr="00A45EA9" w:rsidRDefault="00F467B5" w:rsidP="00577746">
            <w:pPr>
              <w:rPr>
                <w:rFonts w:cs="Arial"/>
                <w:b/>
              </w:rPr>
            </w:pPr>
            <w:r>
              <w:rPr>
                <w:rFonts w:cs="Arial"/>
                <w:b/>
              </w:rPr>
              <w:t>Sophie</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Environmental hygiene</w:t>
            </w:r>
            <w:r w:rsidRPr="00A45EA9">
              <w:rPr>
                <w:rFonts w:cs="Arial"/>
                <w:b/>
              </w:rPr>
              <w:tab/>
            </w:r>
          </w:p>
        </w:tc>
        <w:tc>
          <w:tcPr>
            <w:tcW w:w="5103" w:type="dxa"/>
            <w:shd w:val="clear" w:color="auto" w:fill="auto"/>
          </w:tcPr>
          <w:p w:rsidR="00D918FA" w:rsidRPr="00A45EA9" w:rsidRDefault="00D918FA" w:rsidP="00577746">
            <w:pPr>
              <w:numPr>
                <w:ilvl w:val="0"/>
                <w:numId w:val="1"/>
              </w:numPr>
              <w:jc w:val="both"/>
              <w:rPr>
                <w:rFonts w:cs="Arial"/>
              </w:rPr>
            </w:pPr>
            <w:r w:rsidRPr="00A45EA9">
              <w:rPr>
                <w:rFonts w:cs="Arial"/>
              </w:rPr>
              <w:t>Ventilation in premises</w:t>
            </w:r>
          </w:p>
          <w:p w:rsidR="00D918FA" w:rsidRPr="00A45EA9" w:rsidRDefault="00D918FA" w:rsidP="00577746">
            <w:pPr>
              <w:numPr>
                <w:ilvl w:val="0"/>
                <w:numId w:val="1"/>
              </w:numPr>
              <w:jc w:val="both"/>
              <w:rPr>
                <w:rFonts w:cs="Arial"/>
              </w:rPr>
            </w:pPr>
            <w:r w:rsidRPr="00A45EA9">
              <w:rPr>
                <w:rFonts w:cs="Arial"/>
              </w:rPr>
              <w:t>Lighting in premises</w:t>
            </w:r>
          </w:p>
          <w:p w:rsidR="00D918FA" w:rsidRPr="00A45EA9" w:rsidRDefault="00D918FA" w:rsidP="00577746">
            <w:pPr>
              <w:numPr>
                <w:ilvl w:val="0"/>
                <w:numId w:val="1"/>
              </w:numPr>
              <w:jc w:val="both"/>
              <w:rPr>
                <w:rFonts w:cs="Arial"/>
              </w:rPr>
            </w:pPr>
            <w:r w:rsidRPr="00A45EA9">
              <w:rPr>
                <w:rFonts w:cs="Arial"/>
              </w:rPr>
              <w:t>Water provision in premises</w:t>
            </w:r>
          </w:p>
          <w:p w:rsidR="00D918FA" w:rsidRPr="00A45EA9" w:rsidRDefault="00D918FA" w:rsidP="00577746">
            <w:pPr>
              <w:numPr>
                <w:ilvl w:val="0"/>
                <w:numId w:val="1"/>
              </w:numPr>
              <w:jc w:val="both"/>
              <w:rPr>
                <w:rFonts w:cs="Arial"/>
              </w:rPr>
            </w:pPr>
            <w:r w:rsidRPr="00A45EA9">
              <w:rPr>
                <w:rFonts w:cs="Arial"/>
              </w:rPr>
              <w:t>Types of surfaces in kitchen premises</w:t>
            </w:r>
          </w:p>
          <w:p w:rsidR="00D918FA" w:rsidRPr="00A45EA9" w:rsidRDefault="00D918FA" w:rsidP="00577746">
            <w:pPr>
              <w:numPr>
                <w:ilvl w:val="0"/>
                <w:numId w:val="1"/>
              </w:numPr>
              <w:jc w:val="both"/>
              <w:rPr>
                <w:rFonts w:cs="Arial"/>
              </w:rPr>
            </w:pPr>
            <w:r w:rsidRPr="00A45EA9">
              <w:rPr>
                <w:rFonts w:cs="Arial"/>
              </w:rPr>
              <w:t>Cleaning agents</w:t>
            </w:r>
          </w:p>
          <w:p w:rsidR="00D918FA" w:rsidRPr="00A45EA9" w:rsidRDefault="00D918FA" w:rsidP="00577746">
            <w:pPr>
              <w:numPr>
                <w:ilvl w:val="0"/>
                <w:numId w:val="1"/>
              </w:numPr>
              <w:jc w:val="both"/>
              <w:rPr>
                <w:rFonts w:cs="Arial"/>
              </w:rPr>
            </w:pPr>
            <w:r w:rsidRPr="00A45EA9">
              <w:rPr>
                <w:rFonts w:cs="Arial"/>
              </w:rPr>
              <w:t>Washing up</w:t>
            </w:r>
          </w:p>
          <w:p w:rsidR="00D918FA" w:rsidRPr="00A45EA9" w:rsidRDefault="00D918FA" w:rsidP="00577746">
            <w:pPr>
              <w:numPr>
                <w:ilvl w:val="0"/>
                <w:numId w:val="1"/>
              </w:numPr>
              <w:jc w:val="both"/>
              <w:rPr>
                <w:rFonts w:cs="Arial"/>
              </w:rPr>
            </w:pPr>
            <w:r w:rsidRPr="00A45EA9">
              <w:rPr>
                <w:rFonts w:cs="Arial"/>
              </w:rPr>
              <w:t>Disinfection</w:t>
            </w:r>
          </w:p>
          <w:p w:rsidR="00D918FA" w:rsidRPr="00A45EA9" w:rsidRDefault="00D918FA" w:rsidP="00577746">
            <w:pPr>
              <w:numPr>
                <w:ilvl w:val="0"/>
                <w:numId w:val="1"/>
              </w:numPr>
              <w:jc w:val="both"/>
              <w:rPr>
                <w:rFonts w:cs="Arial"/>
              </w:rPr>
            </w:pPr>
            <w:r w:rsidRPr="00A45EA9">
              <w:rPr>
                <w:rFonts w:cs="Arial"/>
              </w:rPr>
              <w:t>Sterilization</w:t>
            </w:r>
          </w:p>
        </w:tc>
        <w:tc>
          <w:tcPr>
            <w:tcW w:w="1558" w:type="dxa"/>
            <w:shd w:val="clear" w:color="auto" w:fill="auto"/>
          </w:tcPr>
          <w:p w:rsidR="00D918FA" w:rsidRDefault="00D918FA" w:rsidP="00577746">
            <w:pPr>
              <w:rPr>
                <w:rFonts w:cs="Arial"/>
                <w:b/>
              </w:rPr>
            </w:pPr>
            <w:r w:rsidRPr="00A45EA9">
              <w:rPr>
                <w:rFonts w:cs="Arial"/>
                <w:b/>
              </w:rPr>
              <w:t>4 Hrs</w:t>
            </w:r>
          </w:p>
          <w:p w:rsidR="00F467B5" w:rsidRPr="00A45EA9" w:rsidRDefault="00F467B5" w:rsidP="00577746">
            <w:pPr>
              <w:rPr>
                <w:rFonts w:cs="Arial"/>
                <w:b/>
              </w:rPr>
            </w:pPr>
            <w:r>
              <w:rPr>
                <w:rFonts w:cs="Arial"/>
                <w:b/>
              </w:rPr>
              <w:t>Sophie</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Waste disposal</w:t>
            </w:r>
          </w:p>
        </w:tc>
        <w:tc>
          <w:tcPr>
            <w:tcW w:w="5103" w:type="dxa"/>
            <w:shd w:val="clear" w:color="auto" w:fill="auto"/>
          </w:tcPr>
          <w:p w:rsidR="00D918FA" w:rsidRPr="00A45EA9" w:rsidRDefault="00D918FA" w:rsidP="00577746">
            <w:pPr>
              <w:numPr>
                <w:ilvl w:val="0"/>
                <w:numId w:val="1"/>
              </w:numPr>
              <w:jc w:val="both"/>
              <w:rPr>
                <w:rFonts w:cs="Arial"/>
              </w:rPr>
            </w:pPr>
            <w:r w:rsidRPr="00A45EA9">
              <w:rPr>
                <w:rFonts w:cs="Arial"/>
              </w:rPr>
              <w:t>Human excreta</w:t>
            </w:r>
          </w:p>
          <w:p w:rsidR="00D918FA" w:rsidRPr="00A45EA9" w:rsidRDefault="00D918FA" w:rsidP="00577746">
            <w:pPr>
              <w:numPr>
                <w:ilvl w:val="0"/>
                <w:numId w:val="1"/>
              </w:numPr>
              <w:jc w:val="both"/>
              <w:rPr>
                <w:rFonts w:cs="Arial"/>
              </w:rPr>
            </w:pPr>
            <w:r w:rsidRPr="00A45EA9">
              <w:rPr>
                <w:rFonts w:cs="Arial"/>
              </w:rPr>
              <w:t>Kitchen refuse</w:t>
            </w:r>
          </w:p>
        </w:tc>
        <w:tc>
          <w:tcPr>
            <w:tcW w:w="1558" w:type="dxa"/>
            <w:shd w:val="clear" w:color="auto" w:fill="auto"/>
          </w:tcPr>
          <w:p w:rsidR="00D918FA" w:rsidRDefault="00D918FA" w:rsidP="00577746">
            <w:pPr>
              <w:rPr>
                <w:rFonts w:cs="Arial"/>
                <w:b/>
              </w:rPr>
            </w:pPr>
            <w:r w:rsidRPr="00A45EA9">
              <w:rPr>
                <w:rFonts w:cs="Arial"/>
                <w:b/>
              </w:rPr>
              <w:t>2 Hrs</w:t>
            </w:r>
          </w:p>
          <w:p w:rsidR="00F467B5" w:rsidRPr="00A45EA9" w:rsidRDefault="00F467B5" w:rsidP="00577746">
            <w:pPr>
              <w:rPr>
                <w:rFonts w:cs="Arial"/>
                <w:b/>
              </w:rPr>
            </w:pPr>
            <w:r>
              <w:rPr>
                <w:rFonts w:cs="Arial"/>
                <w:b/>
              </w:rPr>
              <w:t>Sophie</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Control of pests in food premises</w:t>
            </w:r>
          </w:p>
        </w:tc>
        <w:tc>
          <w:tcPr>
            <w:tcW w:w="5103" w:type="dxa"/>
            <w:shd w:val="clear" w:color="auto" w:fill="auto"/>
          </w:tcPr>
          <w:p w:rsidR="00D918FA" w:rsidRPr="00A45EA9" w:rsidRDefault="00D918FA" w:rsidP="00577746">
            <w:pPr>
              <w:numPr>
                <w:ilvl w:val="0"/>
                <w:numId w:val="1"/>
              </w:numPr>
              <w:jc w:val="both"/>
              <w:rPr>
                <w:rFonts w:cs="Arial"/>
                <w:i/>
              </w:rPr>
            </w:pPr>
            <w:r w:rsidRPr="00A45EA9">
              <w:rPr>
                <w:rFonts w:cs="Arial"/>
              </w:rPr>
              <w:t>Types (vermin, cockroaches, houseflies, black ants etc</w:t>
            </w:r>
            <w:r w:rsidRPr="00A45EA9">
              <w:rPr>
                <w:rFonts w:cs="Arial"/>
                <w:i/>
              </w:rPr>
              <w:t>)</w:t>
            </w:r>
          </w:p>
          <w:p w:rsidR="00D918FA" w:rsidRPr="00A45EA9" w:rsidRDefault="00D918FA" w:rsidP="00577746">
            <w:pPr>
              <w:numPr>
                <w:ilvl w:val="0"/>
                <w:numId w:val="1"/>
              </w:numPr>
              <w:jc w:val="both"/>
              <w:rPr>
                <w:rFonts w:cs="Arial"/>
              </w:rPr>
            </w:pPr>
            <w:r w:rsidRPr="00A45EA9">
              <w:rPr>
                <w:rFonts w:cs="Arial"/>
              </w:rPr>
              <w:lastRenderedPageBreak/>
              <w:t xml:space="preserve">Dangers caused </w:t>
            </w:r>
          </w:p>
          <w:p w:rsidR="00D918FA" w:rsidRPr="00A45EA9" w:rsidRDefault="00D918FA" w:rsidP="00577746">
            <w:pPr>
              <w:numPr>
                <w:ilvl w:val="0"/>
                <w:numId w:val="1"/>
              </w:numPr>
              <w:jc w:val="both"/>
              <w:rPr>
                <w:rFonts w:cs="Arial"/>
              </w:rPr>
            </w:pPr>
            <w:r w:rsidRPr="00A45EA9">
              <w:rPr>
                <w:rFonts w:cs="Arial"/>
              </w:rPr>
              <w:t>Prevention of pest infection</w:t>
            </w:r>
          </w:p>
        </w:tc>
        <w:tc>
          <w:tcPr>
            <w:tcW w:w="1558" w:type="dxa"/>
            <w:shd w:val="clear" w:color="auto" w:fill="auto"/>
          </w:tcPr>
          <w:p w:rsidR="00D918FA" w:rsidRDefault="00D918FA" w:rsidP="00577746">
            <w:pPr>
              <w:rPr>
                <w:rFonts w:cs="Arial"/>
                <w:b/>
              </w:rPr>
            </w:pPr>
            <w:r w:rsidRPr="00A45EA9">
              <w:rPr>
                <w:rFonts w:cs="Arial"/>
                <w:b/>
              </w:rPr>
              <w:lastRenderedPageBreak/>
              <w:t>2 Hrs</w:t>
            </w:r>
          </w:p>
          <w:p w:rsidR="00F467B5" w:rsidRPr="00A45EA9" w:rsidRDefault="00F467B5" w:rsidP="00577746">
            <w:pPr>
              <w:rPr>
                <w:rFonts w:cs="Arial"/>
                <w:b/>
              </w:rPr>
            </w:pPr>
            <w:r>
              <w:rPr>
                <w:rFonts w:cs="Arial"/>
                <w:b/>
              </w:rPr>
              <w:t>Sophie</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Water in food premises</w:t>
            </w:r>
          </w:p>
        </w:tc>
        <w:tc>
          <w:tcPr>
            <w:tcW w:w="5103" w:type="dxa"/>
            <w:shd w:val="clear" w:color="auto" w:fill="auto"/>
          </w:tcPr>
          <w:p w:rsidR="00D918FA" w:rsidRPr="00A45EA9" w:rsidRDefault="00D918FA" w:rsidP="00577746">
            <w:pPr>
              <w:numPr>
                <w:ilvl w:val="0"/>
                <w:numId w:val="1"/>
              </w:numPr>
              <w:jc w:val="both"/>
              <w:rPr>
                <w:rFonts w:cs="Arial"/>
              </w:rPr>
            </w:pPr>
            <w:r w:rsidRPr="00A45EA9">
              <w:rPr>
                <w:rFonts w:cs="Arial"/>
              </w:rPr>
              <w:t>Source</w:t>
            </w:r>
          </w:p>
          <w:p w:rsidR="00D918FA" w:rsidRPr="00A45EA9" w:rsidRDefault="00D918FA" w:rsidP="00577746">
            <w:pPr>
              <w:numPr>
                <w:ilvl w:val="0"/>
                <w:numId w:val="1"/>
              </w:numPr>
              <w:jc w:val="both"/>
              <w:rPr>
                <w:rFonts w:cs="Arial"/>
              </w:rPr>
            </w:pPr>
            <w:r w:rsidRPr="00A45EA9">
              <w:rPr>
                <w:rFonts w:cs="Arial"/>
              </w:rPr>
              <w:t>Uses of food premises</w:t>
            </w:r>
          </w:p>
          <w:p w:rsidR="00D918FA" w:rsidRPr="00A45EA9" w:rsidRDefault="00D918FA" w:rsidP="00577746">
            <w:pPr>
              <w:numPr>
                <w:ilvl w:val="0"/>
                <w:numId w:val="1"/>
              </w:numPr>
              <w:jc w:val="both"/>
              <w:rPr>
                <w:rFonts w:cs="Arial"/>
              </w:rPr>
            </w:pPr>
            <w:r w:rsidRPr="00A45EA9">
              <w:rPr>
                <w:rFonts w:cs="Arial"/>
              </w:rPr>
              <w:t>Water contamination</w:t>
            </w:r>
          </w:p>
          <w:p w:rsidR="00D918FA" w:rsidRPr="00A45EA9" w:rsidRDefault="00D918FA" w:rsidP="00577746">
            <w:pPr>
              <w:numPr>
                <w:ilvl w:val="0"/>
                <w:numId w:val="1"/>
              </w:numPr>
              <w:jc w:val="both"/>
              <w:rPr>
                <w:rFonts w:cs="Arial"/>
              </w:rPr>
            </w:pPr>
            <w:r w:rsidRPr="00A45EA9">
              <w:rPr>
                <w:rFonts w:cs="Arial"/>
              </w:rPr>
              <w:t>Central purification and distribution</w:t>
            </w:r>
          </w:p>
          <w:p w:rsidR="00D918FA" w:rsidRPr="00A45EA9" w:rsidRDefault="00D918FA" w:rsidP="00577746">
            <w:pPr>
              <w:numPr>
                <w:ilvl w:val="0"/>
                <w:numId w:val="1"/>
              </w:numPr>
              <w:jc w:val="both"/>
              <w:rPr>
                <w:rFonts w:cs="Arial"/>
              </w:rPr>
            </w:pPr>
            <w:r w:rsidRPr="00A45EA9">
              <w:rPr>
                <w:rFonts w:cs="Arial"/>
              </w:rPr>
              <w:t>Local purification</w:t>
            </w:r>
          </w:p>
        </w:tc>
        <w:tc>
          <w:tcPr>
            <w:tcW w:w="1558" w:type="dxa"/>
            <w:shd w:val="clear" w:color="auto" w:fill="auto"/>
          </w:tcPr>
          <w:p w:rsidR="00D918FA" w:rsidRDefault="00D918FA" w:rsidP="00577746">
            <w:pPr>
              <w:rPr>
                <w:rFonts w:cs="Arial"/>
                <w:b/>
              </w:rPr>
            </w:pPr>
            <w:r w:rsidRPr="00A45EA9">
              <w:rPr>
                <w:rFonts w:cs="Arial"/>
                <w:b/>
              </w:rPr>
              <w:t>3 Hrs</w:t>
            </w:r>
          </w:p>
          <w:p w:rsidR="00F467B5" w:rsidRPr="00A45EA9" w:rsidRDefault="00F467B5" w:rsidP="00577746">
            <w:pPr>
              <w:rPr>
                <w:rFonts w:cs="Arial"/>
                <w:b/>
              </w:rPr>
            </w:pPr>
            <w:r>
              <w:rPr>
                <w:rFonts w:cs="Arial"/>
                <w:b/>
              </w:rPr>
              <w:t>Sophie</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Food-borne diseases</w:t>
            </w:r>
          </w:p>
        </w:tc>
        <w:tc>
          <w:tcPr>
            <w:tcW w:w="5103" w:type="dxa"/>
            <w:shd w:val="clear" w:color="auto" w:fill="auto"/>
          </w:tcPr>
          <w:p w:rsidR="00D918FA" w:rsidRPr="00A45EA9" w:rsidRDefault="00D918FA" w:rsidP="00577746">
            <w:pPr>
              <w:numPr>
                <w:ilvl w:val="0"/>
                <w:numId w:val="1"/>
              </w:numPr>
              <w:jc w:val="both"/>
              <w:rPr>
                <w:rFonts w:cs="Arial"/>
                <w:b/>
              </w:rPr>
            </w:pPr>
            <w:r w:rsidRPr="00A45EA9">
              <w:rPr>
                <w:rFonts w:cs="Arial"/>
              </w:rPr>
              <w:t>Types (Dysentery, Cholera, Typhoid, Worm infection etc)</w:t>
            </w:r>
          </w:p>
          <w:p w:rsidR="00D918FA" w:rsidRPr="00A45EA9" w:rsidRDefault="00D918FA" w:rsidP="00577746">
            <w:pPr>
              <w:numPr>
                <w:ilvl w:val="0"/>
                <w:numId w:val="1"/>
              </w:numPr>
              <w:jc w:val="both"/>
              <w:rPr>
                <w:rFonts w:cs="Arial"/>
              </w:rPr>
            </w:pPr>
            <w:r w:rsidRPr="00A45EA9">
              <w:rPr>
                <w:rFonts w:cs="Arial"/>
              </w:rPr>
              <w:t xml:space="preserve">Prevention   </w:t>
            </w:r>
          </w:p>
        </w:tc>
        <w:tc>
          <w:tcPr>
            <w:tcW w:w="1558" w:type="dxa"/>
            <w:shd w:val="clear" w:color="auto" w:fill="auto"/>
          </w:tcPr>
          <w:p w:rsidR="00D918FA" w:rsidRDefault="00D918FA" w:rsidP="00577746">
            <w:pPr>
              <w:rPr>
                <w:rFonts w:cs="Arial"/>
                <w:b/>
              </w:rPr>
            </w:pPr>
            <w:r w:rsidRPr="00A45EA9">
              <w:rPr>
                <w:rFonts w:cs="Arial"/>
                <w:b/>
              </w:rPr>
              <w:t>3 Hrs</w:t>
            </w:r>
          </w:p>
          <w:p w:rsidR="00F467B5" w:rsidRPr="00A45EA9" w:rsidRDefault="00F467B5" w:rsidP="00577746">
            <w:pPr>
              <w:rPr>
                <w:rFonts w:cs="Arial"/>
                <w:b/>
              </w:rPr>
            </w:pPr>
            <w:r>
              <w:rPr>
                <w:rFonts w:cs="Arial"/>
                <w:b/>
              </w:rPr>
              <w:t>Mukama</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Hazard Analysis and Critical control Points (HACCP)</w:t>
            </w:r>
          </w:p>
        </w:tc>
        <w:tc>
          <w:tcPr>
            <w:tcW w:w="5103" w:type="dxa"/>
            <w:shd w:val="clear" w:color="auto" w:fill="auto"/>
          </w:tcPr>
          <w:p w:rsidR="00D918FA" w:rsidRPr="00A45EA9" w:rsidRDefault="00D918FA" w:rsidP="00577746">
            <w:pPr>
              <w:numPr>
                <w:ilvl w:val="0"/>
                <w:numId w:val="1"/>
              </w:numPr>
              <w:jc w:val="both"/>
              <w:rPr>
                <w:rFonts w:cs="Arial"/>
              </w:rPr>
            </w:pPr>
            <w:r w:rsidRPr="00A45EA9">
              <w:rPr>
                <w:rFonts w:cs="Arial"/>
              </w:rPr>
              <w:t>Critical control points</w:t>
            </w:r>
          </w:p>
          <w:p w:rsidR="00D918FA" w:rsidRPr="00A45EA9" w:rsidRDefault="00D918FA" w:rsidP="00577746">
            <w:pPr>
              <w:numPr>
                <w:ilvl w:val="0"/>
                <w:numId w:val="1"/>
              </w:numPr>
              <w:jc w:val="both"/>
              <w:rPr>
                <w:rFonts w:cs="Arial"/>
              </w:rPr>
            </w:pPr>
            <w:r w:rsidRPr="00A45EA9">
              <w:rPr>
                <w:rFonts w:cs="Arial"/>
              </w:rPr>
              <w:t>Determination of critical control points</w:t>
            </w:r>
          </w:p>
          <w:p w:rsidR="00D918FA" w:rsidRPr="00A45EA9" w:rsidRDefault="00D918FA" w:rsidP="00577746">
            <w:pPr>
              <w:numPr>
                <w:ilvl w:val="0"/>
                <w:numId w:val="1"/>
              </w:numPr>
              <w:jc w:val="both"/>
              <w:rPr>
                <w:rFonts w:cs="Arial"/>
              </w:rPr>
            </w:pPr>
            <w:r w:rsidRPr="00A45EA9">
              <w:rPr>
                <w:rFonts w:cs="Arial"/>
              </w:rPr>
              <w:t>HACCP tree</w:t>
            </w:r>
          </w:p>
        </w:tc>
        <w:tc>
          <w:tcPr>
            <w:tcW w:w="1558" w:type="dxa"/>
            <w:shd w:val="clear" w:color="auto" w:fill="auto"/>
          </w:tcPr>
          <w:p w:rsidR="00D918FA" w:rsidRDefault="00D918FA" w:rsidP="00577746">
            <w:pPr>
              <w:rPr>
                <w:rFonts w:cs="Arial"/>
                <w:b/>
              </w:rPr>
            </w:pPr>
            <w:r w:rsidRPr="00A45EA9">
              <w:rPr>
                <w:rFonts w:cs="Arial"/>
                <w:b/>
              </w:rPr>
              <w:t>3 Hrs</w:t>
            </w:r>
          </w:p>
          <w:p w:rsidR="00F467B5" w:rsidRPr="00A45EA9" w:rsidRDefault="00F467B5" w:rsidP="00577746">
            <w:pPr>
              <w:rPr>
                <w:rFonts w:cs="Arial"/>
                <w:b/>
              </w:rPr>
            </w:pPr>
            <w:r>
              <w:rPr>
                <w:rFonts w:cs="Arial"/>
                <w:b/>
              </w:rPr>
              <w:t>Mukama</w:t>
            </w:r>
          </w:p>
        </w:tc>
      </w:tr>
      <w:tr w:rsidR="00D918FA" w:rsidRPr="00A45EA9" w:rsidTr="00F467B5">
        <w:tc>
          <w:tcPr>
            <w:tcW w:w="2689" w:type="dxa"/>
            <w:shd w:val="clear" w:color="auto" w:fill="auto"/>
          </w:tcPr>
          <w:p w:rsidR="00D918FA" w:rsidRPr="00A45EA9" w:rsidRDefault="00D918FA" w:rsidP="00577746">
            <w:pPr>
              <w:rPr>
                <w:rFonts w:cs="Arial"/>
                <w:b/>
              </w:rPr>
            </w:pPr>
            <w:r w:rsidRPr="00A45EA9">
              <w:rPr>
                <w:rFonts w:cs="Arial"/>
                <w:b/>
              </w:rPr>
              <w:t>Practical</w:t>
            </w:r>
          </w:p>
        </w:tc>
        <w:tc>
          <w:tcPr>
            <w:tcW w:w="5103" w:type="dxa"/>
            <w:shd w:val="clear" w:color="auto" w:fill="auto"/>
          </w:tcPr>
          <w:p w:rsidR="00D918FA" w:rsidRPr="00A45EA9" w:rsidRDefault="00D918FA" w:rsidP="00577746">
            <w:pPr>
              <w:numPr>
                <w:ilvl w:val="0"/>
                <w:numId w:val="4"/>
              </w:numPr>
              <w:ind w:left="249" w:hanging="253"/>
              <w:rPr>
                <w:rFonts w:cs="Arial"/>
              </w:rPr>
            </w:pPr>
            <w:r w:rsidRPr="00A45EA9">
              <w:rPr>
                <w:rFonts w:cs="Arial"/>
              </w:rPr>
              <w:t>students will visit a hotel/restaurant, observe the employees’ personal hygiene including the appropriateness of the dress code, body odour and cleanliness of body parts.</w:t>
            </w:r>
          </w:p>
          <w:p w:rsidR="00D918FA" w:rsidRPr="00A45EA9" w:rsidRDefault="00D918FA" w:rsidP="00577746">
            <w:pPr>
              <w:numPr>
                <w:ilvl w:val="0"/>
                <w:numId w:val="4"/>
              </w:numPr>
              <w:ind w:left="249" w:hanging="253"/>
              <w:rPr>
                <w:rFonts w:cs="Arial"/>
              </w:rPr>
            </w:pPr>
            <w:r w:rsidRPr="00A45EA9">
              <w:rPr>
                <w:rFonts w:cs="Arial"/>
              </w:rPr>
              <w:t>students should visit a hotel/restaurant, observe the environmental hygiene and present to the class for guided discussions</w:t>
            </w:r>
          </w:p>
          <w:p w:rsidR="00D918FA" w:rsidRPr="00A45EA9" w:rsidRDefault="00D918FA" w:rsidP="00577746">
            <w:pPr>
              <w:numPr>
                <w:ilvl w:val="0"/>
                <w:numId w:val="4"/>
              </w:numPr>
              <w:ind w:left="249" w:hanging="253"/>
              <w:rPr>
                <w:rFonts w:cs="Arial"/>
              </w:rPr>
            </w:pPr>
            <w:r w:rsidRPr="00A45EA9">
              <w:rPr>
                <w:rFonts w:cs="Arial"/>
              </w:rPr>
              <w:t>students will carry out effective cleaning of kitchen lab equipment</w:t>
            </w:r>
          </w:p>
        </w:tc>
        <w:tc>
          <w:tcPr>
            <w:tcW w:w="1558" w:type="dxa"/>
            <w:shd w:val="clear" w:color="auto" w:fill="auto"/>
          </w:tcPr>
          <w:p w:rsidR="00D918FA" w:rsidRPr="00A45EA9" w:rsidRDefault="00D918FA" w:rsidP="00577746">
            <w:pPr>
              <w:tabs>
                <w:tab w:val="left" w:pos="-720"/>
                <w:tab w:val="left" w:pos="0"/>
              </w:tabs>
              <w:rPr>
                <w:rFonts w:cs="Arial"/>
                <w:b/>
              </w:rPr>
            </w:pPr>
            <w:r w:rsidRPr="00A45EA9">
              <w:rPr>
                <w:rFonts w:cs="Arial"/>
                <w:b/>
              </w:rPr>
              <w:t>30 Hrs</w:t>
            </w:r>
          </w:p>
        </w:tc>
      </w:tr>
    </w:tbl>
    <w:p w:rsidR="00D918FA" w:rsidRPr="00A45EA9" w:rsidRDefault="00D918FA" w:rsidP="00D918FA">
      <w:pPr>
        <w:tabs>
          <w:tab w:val="left" w:pos="-720"/>
          <w:tab w:val="left" w:pos="0"/>
        </w:tabs>
        <w:jc w:val="both"/>
        <w:rPr>
          <w:rFonts w:cs="Arial"/>
          <w:b/>
        </w:rPr>
      </w:pPr>
    </w:p>
    <w:p w:rsidR="00D918FA" w:rsidRPr="00A45EA9" w:rsidRDefault="00D918FA" w:rsidP="00D918FA">
      <w:pPr>
        <w:tabs>
          <w:tab w:val="left" w:pos="-720"/>
          <w:tab w:val="left" w:pos="0"/>
        </w:tabs>
        <w:jc w:val="both"/>
        <w:rPr>
          <w:rFonts w:cs="Arial"/>
        </w:rPr>
      </w:pPr>
      <w:r w:rsidRPr="00A45EA9">
        <w:rPr>
          <w:rFonts w:cs="Arial"/>
          <w:b/>
        </w:rPr>
        <w:t>Delivery Methods</w:t>
      </w:r>
    </w:p>
    <w:p w:rsidR="00D918FA" w:rsidRPr="00A45EA9" w:rsidRDefault="00D918FA" w:rsidP="00D918FA">
      <w:pPr>
        <w:numPr>
          <w:ilvl w:val="0"/>
          <w:numId w:val="5"/>
        </w:numPr>
        <w:tabs>
          <w:tab w:val="left" w:pos="-720"/>
          <w:tab w:val="left" w:pos="0"/>
        </w:tabs>
        <w:jc w:val="both"/>
        <w:rPr>
          <w:rFonts w:cs="Arial"/>
        </w:rPr>
      </w:pPr>
      <w:r w:rsidRPr="00A45EA9">
        <w:rPr>
          <w:rFonts w:cs="Arial"/>
        </w:rPr>
        <w:t>Lecture method</w:t>
      </w:r>
    </w:p>
    <w:p w:rsidR="00D918FA" w:rsidRPr="00A45EA9" w:rsidRDefault="00D918FA" w:rsidP="00D918FA">
      <w:pPr>
        <w:numPr>
          <w:ilvl w:val="0"/>
          <w:numId w:val="5"/>
        </w:numPr>
        <w:tabs>
          <w:tab w:val="left" w:pos="-720"/>
          <w:tab w:val="left" w:pos="0"/>
        </w:tabs>
        <w:jc w:val="both"/>
        <w:rPr>
          <w:rFonts w:cs="Arial"/>
        </w:rPr>
      </w:pPr>
      <w:r w:rsidRPr="00A45EA9">
        <w:rPr>
          <w:rFonts w:cs="Arial"/>
        </w:rPr>
        <w:t>Case studies</w:t>
      </w:r>
    </w:p>
    <w:p w:rsidR="00D918FA" w:rsidRPr="00A45EA9" w:rsidRDefault="00D918FA" w:rsidP="00D918FA">
      <w:pPr>
        <w:numPr>
          <w:ilvl w:val="0"/>
          <w:numId w:val="5"/>
        </w:numPr>
        <w:tabs>
          <w:tab w:val="left" w:pos="-720"/>
          <w:tab w:val="left" w:pos="0"/>
        </w:tabs>
        <w:jc w:val="both"/>
        <w:rPr>
          <w:rFonts w:cs="Arial"/>
        </w:rPr>
      </w:pPr>
      <w:r w:rsidRPr="00A45EA9">
        <w:rPr>
          <w:rFonts w:cs="Arial"/>
        </w:rPr>
        <w:t xml:space="preserve">Discussions </w:t>
      </w:r>
    </w:p>
    <w:p w:rsidR="005669CE" w:rsidRPr="00A45EA9" w:rsidRDefault="00D918FA" w:rsidP="00D918FA">
      <w:pPr>
        <w:numPr>
          <w:ilvl w:val="0"/>
          <w:numId w:val="5"/>
        </w:numPr>
        <w:pBdr>
          <w:top w:val="nil"/>
          <w:left w:val="nil"/>
          <w:bottom w:val="nil"/>
          <w:right w:val="nil"/>
          <w:between w:val="nil"/>
        </w:pBdr>
        <w:jc w:val="both"/>
        <w:rPr>
          <w:rFonts w:cs="Arial"/>
          <w:b/>
        </w:rPr>
      </w:pPr>
      <w:r w:rsidRPr="00A45EA9">
        <w:rPr>
          <w:rFonts w:eastAsia="Calibri" w:cs="Arial"/>
          <w:color w:val="000000"/>
          <w:szCs w:val="24"/>
        </w:rPr>
        <w:t>MUBSEP</w:t>
      </w:r>
    </w:p>
    <w:p w:rsidR="005669CE" w:rsidRPr="00A45EA9" w:rsidRDefault="005669CE" w:rsidP="005669CE">
      <w:pPr>
        <w:pBdr>
          <w:top w:val="nil"/>
          <w:left w:val="nil"/>
          <w:bottom w:val="nil"/>
          <w:right w:val="nil"/>
          <w:between w:val="nil"/>
        </w:pBdr>
        <w:ind w:left="360"/>
        <w:jc w:val="both"/>
        <w:rPr>
          <w:rFonts w:cs="Arial"/>
          <w:b/>
        </w:rPr>
      </w:pPr>
    </w:p>
    <w:p w:rsidR="005669CE" w:rsidRPr="00A45EA9" w:rsidRDefault="005669CE" w:rsidP="005669CE">
      <w:pPr>
        <w:pBdr>
          <w:top w:val="nil"/>
          <w:left w:val="nil"/>
          <w:bottom w:val="nil"/>
          <w:right w:val="nil"/>
          <w:between w:val="nil"/>
        </w:pBdr>
        <w:jc w:val="both"/>
        <w:rPr>
          <w:rFonts w:cs="Arial"/>
          <w:b/>
        </w:rPr>
      </w:pPr>
    </w:p>
    <w:p w:rsidR="00D918FA" w:rsidRPr="00A45EA9" w:rsidRDefault="00D918FA" w:rsidP="005669CE">
      <w:pPr>
        <w:pBdr>
          <w:top w:val="nil"/>
          <w:left w:val="nil"/>
          <w:bottom w:val="nil"/>
          <w:right w:val="nil"/>
          <w:between w:val="nil"/>
        </w:pBdr>
        <w:jc w:val="both"/>
        <w:rPr>
          <w:rFonts w:cs="Arial"/>
          <w:b/>
        </w:rPr>
      </w:pPr>
      <w:r w:rsidRPr="00A45EA9">
        <w:rPr>
          <w:rFonts w:cs="Arial"/>
          <w:b/>
        </w:rPr>
        <w:t>Mode of Assessment</w:t>
      </w:r>
    </w:p>
    <w:p w:rsidR="00D918FA" w:rsidRPr="00A45EA9" w:rsidRDefault="00D918FA" w:rsidP="00D918FA">
      <w:pPr>
        <w:tabs>
          <w:tab w:val="left" w:pos="-720"/>
          <w:tab w:val="left" w:pos="0"/>
        </w:tabs>
        <w:jc w:val="both"/>
        <w:rPr>
          <w:rFonts w:cs="Arial"/>
        </w:rPr>
      </w:pPr>
      <w:r w:rsidRPr="00A45EA9">
        <w:rPr>
          <w:rFonts w:cs="Arial"/>
        </w:rPr>
        <w:t>Test</w:t>
      </w:r>
      <w:r w:rsidRPr="00A45EA9">
        <w:rPr>
          <w:rFonts w:cs="Arial"/>
        </w:rPr>
        <w:tab/>
        <w:t>I</w:t>
      </w:r>
      <w:r w:rsidRPr="00A45EA9">
        <w:rPr>
          <w:rFonts w:cs="Arial"/>
        </w:rPr>
        <w:tab/>
      </w:r>
      <w:r w:rsidRPr="00A45EA9">
        <w:rPr>
          <w:rFonts w:cs="Arial"/>
        </w:rPr>
        <w:tab/>
        <w:t>15%</w:t>
      </w:r>
    </w:p>
    <w:p w:rsidR="00D918FA" w:rsidRPr="00A45EA9" w:rsidRDefault="00D918FA" w:rsidP="00D918FA">
      <w:pPr>
        <w:tabs>
          <w:tab w:val="left" w:pos="-720"/>
          <w:tab w:val="left" w:pos="0"/>
        </w:tabs>
        <w:jc w:val="both"/>
        <w:rPr>
          <w:rFonts w:cs="Arial"/>
        </w:rPr>
      </w:pPr>
      <w:r w:rsidRPr="00A45EA9">
        <w:rPr>
          <w:rFonts w:cs="Arial"/>
        </w:rPr>
        <w:t>Test</w:t>
      </w:r>
      <w:r w:rsidRPr="00A45EA9">
        <w:rPr>
          <w:rFonts w:cs="Arial"/>
        </w:rPr>
        <w:tab/>
        <w:t>II</w:t>
      </w:r>
      <w:r w:rsidRPr="00A45EA9">
        <w:rPr>
          <w:rFonts w:cs="Arial"/>
        </w:rPr>
        <w:tab/>
      </w:r>
      <w:r w:rsidRPr="00A45EA9">
        <w:rPr>
          <w:rFonts w:cs="Arial"/>
        </w:rPr>
        <w:tab/>
      </w:r>
      <w:r w:rsidRPr="00A45EA9">
        <w:rPr>
          <w:rFonts w:cs="Arial"/>
          <w:u w:val="single"/>
        </w:rPr>
        <w:t>15%</w:t>
      </w:r>
    </w:p>
    <w:p w:rsidR="00D918FA" w:rsidRPr="00A45EA9" w:rsidRDefault="00D918FA" w:rsidP="00D918FA">
      <w:pPr>
        <w:tabs>
          <w:tab w:val="left" w:pos="-720"/>
          <w:tab w:val="left" w:pos="0"/>
        </w:tabs>
        <w:jc w:val="both"/>
        <w:rPr>
          <w:rFonts w:cs="Arial"/>
          <w:b/>
        </w:rPr>
      </w:pPr>
      <w:r w:rsidRPr="00A45EA9">
        <w:rPr>
          <w:rFonts w:cs="Arial"/>
        </w:rPr>
        <w:tab/>
      </w:r>
      <w:r w:rsidRPr="00A45EA9">
        <w:rPr>
          <w:rFonts w:cs="Arial"/>
        </w:rPr>
        <w:tab/>
      </w:r>
      <w:r w:rsidRPr="00A45EA9">
        <w:rPr>
          <w:rFonts w:cs="Arial"/>
        </w:rPr>
        <w:tab/>
      </w:r>
      <w:r w:rsidRPr="00A45EA9">
        <w:rPr>
          <w:rFonts w:cs="Arial"/>
          <w:b/>
        </w:rPr>
        <w:t>30%</w:t>
      </w:r>
    </w:p>
    <w:p w:rsidR="00D918FA" w:rsidRPr="00A45EA9" w:rsidRDefault="00D918FA" w:rsidP="00D918FA">
      <w:pPr>
        <w:tabs>
          <w:tab w:val="left" w:pos="-720"/>
          <w:tab w:val="left" w:pos="0"/>
        </w:tabs>
        <w:jc w:val="both"/>
        <w:rPr>
          <w:rFonts w:cs="Arial"/>
          <w:u w:val="single"/>
        </w:rPr>
      </w:pPr>
      <w:r w:rsidRPr="00A45EA9">
        <w:rPr>
          <w:rFonts w:cs="Arial"/>
        </w:rPr>
        <w:t>Final exams</w:t>
      </w:r>
      <w:r w:rsidRPr="00A45EA9">
        <w:rPr>
          <w:rFonts w:cs="Arial"/>
        </w:rPr>
        <w:tab/>
      </w:r>
      <w:r w:rsidRPr="00A45EA9">
        <w:rPr>
          <w:rFonts w:cs="Arial"/>
        </w:rPr>
        <w:tab/>
      </w:r>
      <w:r w:rsidRPr="00A45EA9">
        <w:rPr>
          <w:rFonts w:cs="Arial"/>
          <w:u w:val="single"/>
        </w:rPr>
        <w:t>70%</w:t>
      </w:r>
    </w:p>
    <w:p w:rsidR="00D918FA" w:rsidRPr="00A45EA9" w:rsidRDefault="00D918FA" w:rsidP="00D918FA">
      <w:pPr>
        <w:tabs>
          <w:tab w:val="left" w:pos="-720"/>
          <w:tab w:val="left" w:pos="0"/>
        </w:tabs>
        <w:jc w:val="both"/>
        <w:rPr>
          <w:rFonts w:cs="Arial"/>
          <w:b/>
        </w:rPr>
      </w:pPr>
      <w:r w:rsidRPr="00A45EA9">
        <w:rPr>
          <w:rFonts w:cs="Arial"/>
          <w:b/>
        </w:rPr>
        <w:t>Total</w:t>
      </w:r>
      <w:r w:rsidRPr="00A45EA9">
        <w:rPr>
          <w:rFonts w:cs="Arial"/>
          <w:b/>
        </w:rPr>
        <w:tab/>
      </w:r>
      <w:r w:rsidRPr="00A45EA9">
        <w:rPr>
          <w:rFonts w:cs="Arial"/>
          <w:b/>
        </w:rPr>
        <w:tab/>
      </w:r>
      <w:r w:rsidRPr="00A45EA9">
        <w:rPr>
          <w:rFonts w:cs="Arial"/>
          <w:b/>
        </w:rPr>
        <w:tab/>
        <w:t>100%</w:t>
      </w:r>
    </w:p>
    <w:p w:rsidR="00D918FA" w:rsidRPr="00A45EA9" w:rsidRDefault="00D918FA" w:rsidP="00D918FA">
      <w:pPr>
        <w:tabs>
          <w:tab w:val="left" w:pos="-720"/>
          <w:tab w:val="left" w:pos="0"/>
        </w:tabs>
        <w:jc w:val="both"/>
        <w:rPr>
          <w:rFonts w:cs="Arial"/>
          <w:b/>
        </w:rPr>
      </w:pPr>
    </w:p>
    <w:p w:rsidR="00D918FA" w:rsidRPr="00A45EA9" w:rsidRDefault="00D918FA" w:rsidP="00D918FA">
      <w:pPr>
        <w:tabs>
          <w:tab w:val="left" w:pos="-720"/>
          <w:tab w:val="left" w:pos="0"/>
        </w:tabs>
        <w:jc w:val="both"/>
        <w:rPr>
          <w:rFonts w:cs="Arial"/>
          <w:b/>
        </w:rPr>
      </w:pPr>
      <w:r w:rsidRPr="00A45EA9">
        <w:rPr>
          <w:rFonts w:cs="Arial"/>
          <w:b/>
        </w:rPr>
        <w:t>Reading List</w:t>
      </w:r>
    </w:p>
    <w:p w:rsidR="00916038" w:rsidRPr="00A45EA9" w:rsidRDefault="00916038" w:rsidP="00916038">
      <w:pPr>
        <w:rPr>
          <w:rFonts w:cs="Arial"/>
          <w:b/>
        </w:rPr>
      </w:pPr>
      <w:r w:rsidRPr="00A45EA9">
        <w:rPr>
          <w:rFonts w:cs="Arial"/>
          <w:b/>
        </w:rPr>
        <w:t>Books</w:t>
      </w:r>
    </w:p>
    <w:p w:rsidR="00916038" w:rsidRPr="00A45EA9" w:rsidRDefault="00916038" w:rsidP="00916038">
      <w:pPr>
        <w:rPr>
          <w:rFonts w:cs="Arial"/>
        </w:rPr>
      </w:pPr>
      <w:r w:rsidRPr="00A45EA9">
        <w:rPr>
          <w:rFonts w:cs="Arial"/>
        </w:rPr>
        <w:t>Lalieved, H. Holal, J &amp; Gabric, D. (2016). Handbook of Hygiene Control in the Food Industry, 2</w:t>
      </w:r>
      <w:r w:rsidRPr="00A45EA9">
        <w:rPr>
          <w:rFonts w:cs="Arial"/>
          <w:vertAlign w:val="superscript"/>
        </w:rPr>
        <w:t>nd</w:t>
      </w:r>
      <w:r w:rsidRPr="00A45EA9">
        <w:rPr>
          <w:rFonts w:cs="Arial"/>
        </w:rPr>
        <w:t xml:space="preserve"> Edition. Woodhead Publishing company</w:t>
      </w:r>
    </w:p>
    <w:p w:rsidR="00916038" w:rsidRPr="00A45EA9" w:rsidRDefault="00916038" w:rsidP="00916038">
      <w:pPr>
        <w:rPr>
          <w:rFonts w:cs="Arial"/>
          <w:b/>
        </w:rPr>
      </w:pPr>
    </w:p>
    <w:p w:rsidR="00916038" w:rsidRPr="00A45EA9" w:rsidRDefault="00916038" w:rsidP="00916038">
      <w:pPr>
        <w:rPr>
          <w:rFonts w:cs="Arial"/>
        </w:rPr>
      </w:pPr>
      <w:r w:rsidRPr="00A45EA9">
        <w:rPr>
          <w:rFonts w:cs="Arial"/>
        </w:rPr>
        <w:t>Lalieved, H &amp; Mortarjeni, Y. (2015). Food Safety Management: A practical guide for the food industry, 1</w:t>
      </w:r>
      <w:r w:rsidRPr="00A45EA9">
        <w:rPr>
          <w:rFonts w:cs="Arial"/>
          <w:vertAlign w:val="superscript"/>
        </w:rPr>
        <w:t>st</w:t>
      </w:r>
      <w:r w:rsidRPr="00A45EA9">
        <w:rPr>
          <w:rFonts w:cs="Arial"/>
        </w:rPr>
        <w:t xml:space="preserve"> Edition. Academic press</w:t>
      </w:r>
    </w:p>
    <w:p w:rsidR="00916038" w:rsidRPr="00A45EA9" w:rsidRDefault="00916038" w:rsidP="00916038">
      <w:pPr>
        <w:rPr>
          <w:rFonts w:cs="Arial"/>
          <w:b/>
        </w:rPr>
      </w:pPr>
      <w:r w:rsidRPr="00A45EA9">
        <w:rPr>
          <w:rFonts w:cs="Arial"/>
          <w:b/>
        </w:rPr>
        <w:t xml:space="preserve"> </w:t>
      </w:r>
    </w:p>
    <w:p w:rsidR="00916038" w:rsidRPr="00A45EA9" w:rsidRDefault="00916038" w:rsidP="00916038">
      <w:pPr>
        <w:spacing w:line="360" w:lineRule="auto"/>
        <w:ind w:left="450" w:hanging="450"/>
        <w:jc w:val="both"/>
        <w:rPr>
          <w:rFonts w:cs="Arial"/>
          <w:b/>
        </w:rPr>
      </w:pPr>
      <w:r w:rsidRPr="00A45EA9">
        <w:rPr>
          <w:rFonts w:cs="Arial"/>
          <w:color w:val="000000"/>
          <w:shd w:val="clear" w:color="auto" w:fill="FFFFFF"/>
        </w:rPr>
        <w:t xml:space="preserve">Knowles T, (2002). Food Safety in the Hospitality Industry. Taylor and Francis Publishers Ltd: Imprint Butterworth-Heinemann Ltd. </w:t>
      </w:r>
    </w:p>
    <w:p w:rsidR="00916038" w:rsidRPr="00A45EA9" w:rsidRDefault="00916038" w:rsidP="00916038">
      <w:pPr>
        <w:rPr>
          <w:rFonts w:cs="Arial"/>
          <w:b/>
        </w:rPr>
      </w:pPr>
      <w:r w:rsidRPr="00A45EA9">
        <w:rPr>
          <w:rFonts w:cs="Arial"/>
          <w:b/>
        </w:rPr>
        <w:t>Journal articles</w:t>
      </w:r>
    </w:p>
    <w:p w:rsidR="00916038" w:rsidRPr="00A45EA9" w:rsidRDefault="00916038" w:rsidP="00916038">
      <w:pPr>
        <w:spacing w:line="360" w:lineRule="auto"/>
        <w:ind w:left="270" w:hanging="270"/>
        <w:jc w:val="both"/>
        <w:rPr>
          <w:rStyle w:val="Hyperlink"/>
          <w:rFonts w:cs="Arial"/>
          <w:color w:val="000000"/>
        </w:rPr>
      </w:pPr>
      <w:r w:rsidRPr="00A45EA9">
        <w:rPr>
          <w:rFonts w:cs="Arial"/>
          <w:color w:val="000000"/>
        </w:rPr>
        <w:t xml:space="preserve">Toe E, Dadié A, Dako E and Loukou G, (2017). Bacteriological Quality and Risk Factors for Contamination of Raw Mixed Vegetable Salads Served in Collective Catering in Abidjan (Ivory Coast). </w:t>
      </w:r>
      <w:r w:rsidRPr="00A45EA9">
        <w:rPr>
          <w:rFonts w:cs="Arial"/>
          <w:i/>
          <w:color w:val="000000"/>
        </w:rPr>
        <w:t>Advances in Microbiology</w:t>
      </w:r>
      <w:r w:rsidRPr="00A45EA9">
        <w:rPr>
          <w:rFonts w:cs="Arial"/>
          <w:color w:val="000000"/>
        </w:rPr>
        <w:t xml:space="preserve">, 7, 405-419. </w:t>
      </w:r>
    </w:p>
    <w:p w:rsidR="00916038" w:rsidRPr="00A45EA9" w:rsidRDefault="00916038" w:rsidP="00916038">
      <w:pPr>
        <w:spacing w:line="360" w:lineRule="auto"/>
        <w:ind w:left="360" w:hanging="360"/>
        <w:jc w:val="both"/>
        <w:rPr>
          <w:rStyle w:val="fm-vol-iss-date"/>
          <w:rFonts w:cs="Arial"/>
          <w:color w:val="000000"/>
          <w:sz w:val="16"/>
          <w:szCs w:val="16"/>
          <w:shd w:val="clear" w:color="auto" w:fill="FFFFFF"/>
        </w:rPr>
      </w:pPr>
      <w:r w:rsidRPr="00A45EA9">
        <w:rPr>
          <w:rFonts w:cs="Arial"/>
        </w:rPr>
        <w:t xml:space="preserve">Rouger A., Tresse O., and Zagorec M., (2017). </w:t>
      </w:r>
      <w:r w:rsidRPr="00A45EA9">
        <w:rPr>
          <w:rFonts w:cs="Arial"/>
          <w:kern w:val="36"/>
        </w:rPr>
        <w:t xml:space="preserve">Bacterial Contaminants of Poultry Meat: Sources, Species, and Dynamics. </w:t>
      </w:r>
      <w:r w:rsidRPr="00A45EA9">
        <w:rPr>
          <w:rFonts w:cs="Arial"/>
          <w:i/>
          <w:kern w:val="36"/>
        </w:rPr>
        <w:t xml:space="preserve">Journal of Microbiology </w:t>
      </w:r>
      <w:r w:rsidRPr="00A45EA9">
        <w:rPr>
          <w:rFonts w:cs="Arial"/>
          <w:kern w:val="36"/>
        </w:rPr>
        <w:t>5(50) 905-912.</w:t>
      </w:r>
      <w:r w:rsidRPr="00A45EA9">
        <w:rPr>
          <w:rStyle w:val="fm-vol-iss-date"/>
          <w:rFonts w:cs="Arial"/>
          <w:color w:val="000000"/>
          <w:sz w:val="16"/>
          <w:szCs w:val="16"/>
          <w:shd w:val="clear" w:color="auto" w:fill="FFFFFF"/>
        </w:rPr>
        <w:t> </w:t>
      </w:r>
    </w:p>
    <w:p w:rsidR="00916038" w:rsidRPr="00A45EA9" w:rsidRDefault="00916038" w:rsidP="00916038">
      <w:pPr>
        <w:spacing w:line="360" w:lineRule="auto"/>
        <w:ind w:left="360" w:hanging="360"/>
        <w:jc w:val="both"/>
        <w:rPr>
          <w:rFonts w:cs="Arial"/>
        </w:rPr>
      </w:pPr>
      <w:r w:rsidRPr="00A45EA9">
        <w:rPr>
          <w:rFonts w:cs="Arial"/>
        </w:rPr>
        <w:t xml:space="preserve"> Akabanda F, Hlortsi E.H., &amp; Kwarteng O.J. (2017). Food Safety Knowledge, Attitudes and Practices of Institutional food handlers in Ghana. </w:t>
      </w:r>
      <w:r w:rsidRPr="00A45EA9">
        <w:rPr>
          <w:rFonts w:cs="Arial"/>
          <w:i/>
        </w:rPr>
        <w:t>BMC Public Health</w:t>
      </w:r>
      <w:r w:rsidRPr="00A45EA9">
        <w:rPr>
          <w:rFonts w:cs="Arial"/>
        </w:rPr>
        <w:t xml:space="preserve"> </w:t>
      </w:r>
      <w:r w:rsidRPr="00A45EA9">
        <w:rPr>
          <w:rFonts w:cs="Arial"/>
          <w:i/>
        </w:rPr>
        <w:t>3</w:t>
      </w:r>
      <w:r w:rsidRPr="00A45EA9">
        <w:rPr>
          <w:rFonts w:cs="Arial"/>
        </w:rPr>
        <w:t xml:space="preserve">(2), 17-40. </w:t>
      </w:r>
    </w:p>
    <w:p w:rsidR="00916038" w:rsidRPr="00A45EA9" w:rsidRDefault="00916038" w:rsidP="00916038">
      <w:pPr>
        <w:spacing w:line="360" w:lineRule="auto"/>
        <w:ind w:left="360" w:hanging="360"/>
        <w:jc w:val="both"/>
        <w:rPr>
          <w:rFonts w:cs="Arial"/>
        </w:rPr>
      </w:pPr>
      <w:r w:rsidRPr="00A45EA9">
        <w:rPr>
          <w:rFonts w:cs="Arial"/>
        </w:rPr>
        <w:t xml:space="preserve">Arzina M. I., Kamruzzaman H. M., Afifa M., K., Afzal M., Rashed N. H., &amp; Roksana, H. (2016). Microbial status of street vended fresh-cut fruits, salad vegetables and juices in Dhaka city of Bangladesh. </w:t>
      </w:r>
      <w:r w:rsidRPr="00A45EA9">
        <w:rPr>
          <w:rFonts w:cs="Arial"/>
          <w:i/>
        </w:rPr>
        <w:t>International Food Research Journal</w:t>
      </w:r>
      <w:r w:rsidRPr="00A45EA9">
        <w:rPr>
          <w:rFonts w:cs="Arial"/>
        </w:rPr>
        <w:t xml:space="preserve"> </w:t>
      </w:r>
      <w:r w:rsidRPr="00A45EA9">
        <w:rPr>
          <w:rFonts w:cs="Arial"/>
          <w:i/>
        </w:rPr>
        <w:t>23</w:t>
      </w:r>
      <w:r w:rsidRPr="00A45EA9">
        <w:rPr>
          <w:rFonts w:cs="Arial"/>
        </w:rPr>
        <w:t xml:space="preserve">(5), 2258-2264. </w:t>
      </w:r>
    </w:p>
    <w:p w:rsidR="00916038" w:rsidRPr="00A45EA9" w:rsidRDefault="00916038" w:rsidP="00916038">
      <w:pPr>
        <w:spacing w:line="360" w:lineRule="auto"/>
        <w:ind w:left="360" w:hanging="360"/>
        <w:jc w:val="both"/>
        <w:rPr>
          <w:rFonts w:cs="Arial"/>
        </w:rPr>
      </w:pPr>
      <w:r w:rsidRPr="00A45EA9">
        <w:rPr>
          <w:rFonts w:cs="Arial"/>
        </w:rPr>
        <w:t xml:space="preserve">Baluka A. S., Miller R., &amp; Kanene J. B. (2015). Hygine Practices and food contamination in managed food services facilities in Uganda. </w:t>
      </w:r>
      <w:r w:rsidRPr="00A45EA9">
        <w:rPr>
          <w:rFonts w:cs="Arial"/>
          <w:i/>
        </w:rPr>
        <w:t>African Journal of Food Science.</w:t>
      </w:r>
      <w:r w:rsidRPr="00A45EA9">
        <w:rPr>
          <w:rFonts w:cs="Arial"/>
        </w:rPr>
        <w:t xml:space="preserve">  </w:t>
      </w:r>
      <w:r w:rsidRPr="00A45EA9">
        <w:rPr>
          <w:rFonts w:cs="Arial"/>
          <w:i/>
        </w:rPr>
        <w:t>9</w:t>
      </w:r>
      <w:r w:rsidRPr="00A45EA9">
        <w:rPr>
          <w:rFonts w:cs="Arial"/>
        </w:rPr>
        <w:t>(11), 31-34.</w:t>
      </w:r>
    </w:p>
    <w:p w:rsidR="00916038" w:rsidRPr="00A45EA9" w:rsidRDefault="00916038" w:rsidP="00916038">
      <w:pPr>
        <w:spacing w:line="360" w:lineRule="auto"/>
        <w:ind w:left="360" w:hanging="360"/>
        <w:jc w:val="both"/>
        <w:rPr>
          <w:rFonts w:cs="Arial"/>
        </w:rPr>
      </w:pPr>
      <w:r w:rsidRPr="00A45EA9">
        <w:rPr>
          <w:rStyle w:val="Hyperlink"/>
          <w:rFonts w:cs="Arial"/>
        </w:rPr>
        <w:t xml:space="preserve">CDC, 2017. </w:t>
      </w:r>
      <w:r w:rsidRPr="00A45EA9">
        <w:rPr>
          <w:rStyle w:val="Hyperlink"/>
          <w:rFonts w:cs="Arial"/>
          <w:i/>
        </w:rPr>
        <w:t xml:space="preserve">Food safety. </w:t>
      </w:r>
      <w:r w:rsidRPr="00A45EA9">
        <w:rPr>
          <w:rStyle w:val="Hyperlink"/>
          <w:rFonts w:cs="Arial"/>
        </w:rPr>
        <w:t xml:space="preserve">Retrieved from </w:t>
      </w:r>
      <w:r w:rsidRPr="00A45EA9">
        <w:rPr>
          <w:rFonts w:cs="Arial"/>
        </w:rPr>
        <w:t xml:space="preserve">https://www.cdc.gov/foodsafety/index.html </w:t>
      </w:r>
    </w:p>
    <w:p w:rsidR="00916038" w:rsidRPr="00A45EA9" w:rsidRDefault="00916038" w:rsidP="00916038">
      <w:pPr>
        <w:spacing w:line="360" w:lineRule="auto"/>
        <w:ind w:left="360" w:hanging="360"/>
        <w:jc w:val="both"/>
        <w:rPr>
          <w:rFonts w:cs="Arial"/>
        </w:rPr>
      </w:pPr>
      <w:r w:rsidRPr="00A45EA9">
        <w:rPr>
          <w:rFonts w:cs="Arial"/>
        </w:rPr>
        <w:lastRenderedPageBreak/>
        <w:t xml:space="preserve">Farooqui M., Sheikh S., Lawrence R., &amp; Higginbottom S. (2013). Evaluation of microbiological profile of Indian samosas: A case study of Allahabad city, India. </w:t>
      </w:r>
      <w:r w:rsidRPr="00A45EA9">
        <w:rPr>
          <w:rFonts w:cs="Arial"/>
          <w:i/>
        </w:rPr>
        <w:t>International Journal of Applied &amp; Behavioural Sciences</w:t>
      </w:r>
      <w:r w:rsidRPr="00A45EA9">
        <w:rPr>
          <w:rFonts w:cs="Arial"/>
        </w:rPr>
        <w:t xml:space="preserve">, </w:t>
      </w:r>
      <w:r w:rsidRPr="00A45EA9">
        <w:rPr>
          <w:rFonts w:cs="Arial"/>
          <w:i/>
        </w:rPr>
        <w:t>1</w:t>
      </w:r>
      <w:r w:rsidRPr="00A45EA9">
        <w:rPr>
          <w:rFonts w:cs="Arial"/>
        </w:rPr>
        <w:t xml:space="preserve">(3), 73-75. </w:t>
      </w:r>
    </w:p>
    <w:p w:rsidR="00916038" w:rsidRPr="00A45EA9" w:rsidRDefault="00916038" w:rsidP="00916038">
      <w:pPr>
        <w:spacing w:line="360" w:lineRule="auto"/>
        <w:ind w:left="360" w:hanging="360"/>
        <w:jc w:val="both"/>
        <w:rPr>
          <w:rStyle w:val="Hyperlink"/>
          <w:rFonts w:cs="Arial"/>
        </w:rPr>
      </w:pPr>
      <w:r w:rsidRPr="00A45EA9">
        <w:rPr>
          <w:rFonts w:cs="Arial"/>
          <w:shd w:val="clear" w:color="auto" w:fill="FFFFFF"/>
        </w:rPr>
        <w:t>Hussain, M. A., &amp; Dawson, C. O. (2013). Economic impact of food safety outbreaks on food businesses. </w:t>
      </w:r>
      <w:r w:rsidRPr="00A45EA9">
        <w:rPr>
          <w:rFonts w:cs="Arial"/>
          <w:i/>
          <w:iCs/>
          <w:shd w:val="clear" w:color="auto" w:fill="FFFFFF"/>
        </w:rPr>
        <w:t>Foods</w:t>
      </w:r>
      <w:r w:rsidRPr="00A45EA9">
        <w:rPr>
          <w:rFonts w:cs="Arial"/>
          <w:shd w:val="clear" w:color="auto" w:fill="FFFFFF"/>
        </w:rPr>
        <w:t>, </w:t>
      </w:r>
      <w:r w:rsidRPr="00A45EA9">
        <w:rPr>
          <w:rFonts w:cs="Arial"/>
          <w:i/>
          <w:iCs/>
          <w:shd w:val="clear" w:color="auto" w:fill="FFFFFF"/>
        </w:rPr>
        <w:t>2</w:t>
      </w:r>
      <w:r w:rsidRPr="00A45EA9">
        <w:rPr>
          <w:rFonts w:cs="Arial"/>
          <w:shd w:val="clear" w:color="auto" w:fill="FFFFFF"/>
        </w:rPr>
        <w:t>(4), 585-589</w:t>
      </w:r>
      <w:r w:rsidRPr="00A45EA9">
        <w:rPr>
          <w:rFonts w:cs="Arial"/>
          <w:color w:val="222222"/>
          <w:sz w:val="20"/>
          <w:shd w:val="clear" w:color="auto" w:fill="FFFFFF"/>
        </w:rPr>
        <w:t xml:space="preserve">. </w:t>
      </w:r>
    </w:p>
    <w:p w:rsidR="00916038" w:rsidRPr="00A45EA9" w:rsidRDefault="00916038" w:rsidP="00916038">
      <w:pPr>
        <w:rPr>
          <w:rFonts w:cs="Arial"/>
          <w:b/>
        </w:rPr>
      </w:pPr>
    </w:p>
    <w:p w:rsidR="00916038" w:rsidRPr="00A45EA9" w:rsidRDefault="00916038" w:rsidP="00916038">
      <w:pPr>
        <w:autoSpaceDE w:val="0"/>
        <w:autoSpaceDN w:val="0"/>
        <w:adjustRightInd w:val="0"/>
        <w:spacing w:line="276" w:lineRule="auto"/>
        <w:jc w:val="both"/>
        <w:rPr>
          <w:rFonts w:eastAsia="Calibri" w:cs="Arial"/>
        </w:rPr>
      </w:pPr>
      <w:r w:rsidRPr="00A45EA9">
        <w:rPr>
          <w:rFonts w:eastAsia="Calibri" w:cs="Arial"/>
        </w:rPr>
        <w:t xml:space="preserve">Buzby, J. C., &amp; Roberts, T. (2009). The Economics of Enteric Infections: Human Foodborne Disease Costs. </w:t>
      </w:r>
      <w:r w:rsidRPr="00A45EA9">
        <w:rPr>
          <w:rFonts w:eastAsia="Calibri" w:cs="Arial"/>
          <w:i/>
          <w:iCs/>
        </w:rPr>
        <w:t>Gastroenterology</w:t>
      </w:r>
      <w:r w:rsidRPr="00A45EA9">
        <w:rPr>
          <w:rFonts w:eastAsia="Calibri" w:cs="Arial"/>
        </w:rPr>
        <w:t xml:space="preserve">, </w:t>
      </w:r>
      <w:r w:rsidRPr="00A45EA9">
        <w:rPr>
          <w:rFonts w:eastAsia="Calibri" w:cs="Arial"/>
          <w:i/>
          <w:iCs/>
        </w:rPr>
        <w:t>136</w:t>
      </w:r>
      <w:r w:rsidRPr="00A45EA9">
        <w:rPr>
          <w:rFonts w:eastAsia="Calibri" w:cs="Arial"/>
        </w:rPr>
        <w:t>(6), 1851-1862. doi:10.1053/j.gastro.2009.01.074</w:t>
      </w:r>
    </w:p>
    <w:p w:rsidR="00916038" w:rsidRPr="00A45EA9" w:rsidRDefault="00916038" w:rsidP="00916038">
      <w:pPr>
        <w:autoSpaceDE w:val="0"/>
        <w:autoSpaceDN w:val="0"/>
        <w:adjustRightInd w:val="0"/>
        <w:spacing w:line="276" w:lineRule="auto"/>
        <w:jc w:val="both"/>
        <w:rPr>
          <w:rFonts w:eastAsia="Calibri" w:cs="Arial"/>
        </w:rPr>
      </w:pPr>
    </w:p>
    <w:p w:rsidR="00916038" w:rsidRPr="00A45EA9" w:rsidRDefault="00916038" w:rsidP="00916038">
      <w:pPr>
        <w:autoSpaceDE w:val="0"/>
        <w:autoSpaceDN w:val="0"/>
        <w:adjustRightInd w:val="0"/>
        <w:spacing w:line="276" w:lineRule="auto"/>
        <w:jc w:val="both"/>
        <w:rPr>
          <w:rFonts w:eastAsia="Calibri" w:cs="Arial"/>
        </w:rPr>
      </w:pPr>
      <w:r w:rsidRPr="00A45EA9">
        <w:rPr>
          <w:rFonts w:eastAsia="Calibri" w:cs="Arial"/>
        </w:rPr>
        <w:t>Cakiroglu FP and Ucar A (2008). Employees perception of hygiene in the catering industry in Ankara, Turkey. Food Control 19: 9-15</w:t>
      </w:r>
    </w:p>
    <w:p w:rsidR="00916038" w:rsidRPr="00A45EA9" w:rsidRDefault="00916038" w:rsidP="00916038">
      <w:pPr>
        <w:autoSpaceDE w:val="0"/>
        <w:autoSpaceDN w:val="0"/>
        <w:adjustRightInd w:val="0"/>
        <w:spacing w:line="276" w:lineRule="auto"/>
        <w:jc w:val="both"/>
        <w:rPr>
          <w:rFonts w:eastAsia="Calibri" w:cs="Arial"/>
        </w:rPr>
      </w:pPr>
    </w:p>
    <w:p w:rsidR="00916038" w:rsidRPr="00A45EA9" w:rsidRDefault="00916038" w:rsidP="00916038">
      <w:pPr>
        <w:autoSpaceDE w:val="0"/>
        <w:autoSpaceDN w:val="0"/>
        <w:adjustRightInd w:val="0"/>
        <w:spacing w:line="276" w:lineRule="auto"/>
        <w:jc w:val="both"/>
        <w:rPr>
          <w:rFonts w:eastAsia="Calibri" w:cs="Arial"/>
          <w:color w:val="000000"/>
        </w:rPr>
      </w:pPr>
      <w:r w:rsidRPr="00A45EA9">
        <w:rPr>
          <w:rFonts w:eastAsia="Calibri" w:cs="Arial"/>
          <w:color w:val="000000"/>
        </w:rPr>
        <w:t>Da Cunha D, T, Stedefeldt E &amp; De Rosso V,V. (2012). Perceived risk of foodborne diseases by school food handlers and principals: the influence of frequent training. Journal of Food Safety 32: 219-225</w:t>
      </w:r>
    </w:p>
    <w:p w:rsidR="00916038" w:rsidRPr="00A45EA9" w:rsidRDefault="00916038" w:rsidP="00916038">
      <w:pPr>
        <w:autoSpaceDE w:val="0"/>
        <w:autoSpaceDN w:val="0"/>
        <w:adjustRightInd w:val="0"/>
        <w:spacing w:line="276" w:lineRule="auto"/>
        <w:jc w:val="both"/>
        <w:rPr>
          <w:rFonts w:eastAsia="Calibri" w:cs="Arial"/>
          <w:color w:val="000000"/>
        </w:rPr>
      </w:pPr>
    </w:p>
    <w:p w:rsidR="00916038" w:rsidRPr="00A45EA9" w:rsidRDefault="00916038" w:rsidP="00916038">
      <w:pPr>
        <w:spacing w:after="200" w:line="276" w:lineRule="auto"/>
        <w:jc w:val="both"/>
        <w:rPr>
          <w:rFonts w:cs="Arial"/>
        </w:rPr>
      </w:pPr>
      <w:r w:rsidRPr="00A45EA9">
        <w:rPr>
          <w:rFonts w:eastAsia="Calibri" w:cs="Arial"/>
          <w:bCs/>
        </w:rPr>
        <w:t xml:space="preserve">Darko, S., Mills-Robertson, F.C and Wireko-Manu, F.D. (2015). </w:t>
      </w:r>
      <w:r w:rsidRPr="00A45EA9">
        <w:rPr>
          <w:rFonts w:cs="Arial"/>
        </w:rPr>
        <w:t xml:space="preserve">Evaluation of some hotel kitchen staff on their knowledge on food safety and kitchen hygiene in the Kumasi Metropolis. </w:t>
      </w:r>
      <w:r w:rsidRPr="00A45EA9">
        <w:rPr>
          <w:rFonts w:cs="Arial"/>
          <w:i/>
        </w:rPr>
        <w:t>International Food Research Journal Vol.22</w:t>
      </w:r>
      <w:r w:rsidRPr="00A45EA9">
        <w:rPr>
          <w:rFonts w:cs="Arial"/>
        </w:rPr>
        <w:t xml:space="preserve"> (6). Pp. 2664-2669</w:t>
      </w:r>
    </w:p>
    <w:p w:rsidR="00916038" w:rsidRPr="00A45EA9" w:rsidRDefault="00916038" w:rsidP="00916038">
      <w:pPr>
        <w:autoSpaceDE w:val="0"/>
        <w:autoSpaceDN w:val="0"/>
        <w:adjustRightInd w:val="0"/>
        <w:spacing w:line="276" w:lineRule="auto"/>
        <w:jc w:val="both"/>
        <w:rPr>
          <w:rFonts w:eastAsia="Calibri" w:cs="Arial"/>
          <w:color w:val="000000"/>
        </w:rPr>
      </w:pPr>
      <w:r w:rsidRPr="00A45EA9">
        <w:rPr>
          <w:rFonts w:eastAsia="Calibri" w:cs="Arial"/>
          <w:color w:val="000000"/>
        </w:rPr>
        <w:t>Havelaar, A. H,  Brul S, De Jonge A, De Jonge R, Zwietering MH, Ferkuile BH (2010). Future challenges to microbial food safety. International Journal of Food Microbiology. 139: S79-S94</w:t>
      </w:r>
    </w:p>
    <w:p w:rsidR="00916038" w:rsidRPr="00A45EA9" w:rsidRDefault="00916038" w:rsidP="00916038">
      <w:pPr>
        <w:autoSpaceDE w:val="0"/>
        <w:autoSpaceDN w:val="0"/>
        <w:adjustRightInd w:val="0"/>
        <w:spacing w:line="276" w:lineRule="auto"/>
        <w:jc w:val="both"/>
        <w:rPr>
          <w:rFonts w:eastAsia="Calibri" w:cs="Arial"/>
          <w:color w:val="000000"/>
        </w:rPr>
      </w:pPr>
    </w:p>
    <w:p w:rsidR="00916038" w:rsidRPr="00A45EA9" w:rsidRDefault="00916038" w:rsidP="00916038">
      <w:pPr>
        <w:autoSpaceDE w:val="0"/>
        <w:autoSpaceDN w:val="0"/>
        <w:adjustRightInd w:val="0"/>
        <w:spacing w:line="276" w:lineRule="auto"/>
        <w:jc w:val="both"/>
        <w:rPr>
          <w:rFonts w:eastAsia="Calibri" w:cs="Arial"/>
          <w:b/>
          <w:color w:val="000000"/>
        </w:rPr>
      </w:pPr>
      <w:r w:rsidRPr="00A45EA9">
        <w:rPr>
          <w:rFonts w:eastAsia="Calibri" w:cs="Arial"/>
          <w:b/>
          <w:color w:val="000000"/>
        </w:rPr>
        <w:t>Journals</w:t>
      </w:r>
    </w:p>
    <w:p w:rsidR="00916038" w:rsidRPr="00A45EA9" w:rsidRDefault="00916038" w:rsidP="00916038">
      <w:pPr>
        <w:autoSpaceDE w:val="0"/>
        <w:autoSpaceDN w:val="0"/>
        <w:adjustRightInd w:val="0"/>
        <w:spacing w:line="276" w:lineRule="auto"/>
        <w:jc w:val="both"/>
        <w:rPr>
          <w:rFonts w:eastAsia="Calibri" w:cs="Arial"/>
          <w:color w:val="000000"/>
        </w:rPr>
      </w:pPr>
      <w:r w:rsidRPr="00A45EA9">
        <w:rPr>
          <w:rFonts w:eastAsia="Calibri" w:cs="Arial"/>
          <w:color w:val="000000"/>
        </w:rPr>
        <w:t>International Journal of Food Microbiology</w:t>
      </w:r>
    </w:p>
    <w:p w:rsidR="00916038" w:rsidRPr="00A45EA9" w:rsidRDefault="00916038" w:rsidP="00916038">
      <w:pPr>
        <w:autoSpaceDE w:val="0"/>
        <w:autoSpaceDN w:val="0"/>
        <w:adjustRightInd w:val="0"/>
        <w:spacing w:line="276" w:lineRule="auto"/>
        <w:jc w:val="both"/>
        <w:rPr>
          <w:rFonts w:cs="Arial"/>
          <w:i/>
        </w:rPr>
      </w:pPr>
      <w:r w:rsidRPr="00A45EA9">
        <w:rPr>
          <w:rFonts w:cs="Arial"/>
          <w:i/>
        </w:rPr>
        <w:t>International Food Research Journal</w:t>
      </w:r>
    </w:p>
    <w:p w:rsidR="00916038" w:rsidRPr="00A45EA9" w:rsidRDefault="00916038" w:rsidP="00916038">
      <w:pPr>
        <w:autoSpaceDE w:val="0"/>
        <w:autoSpaceDN w:val="0"/>
        <w:adjustRightInd w:val="0"/>
        <w:spacing w:line="276" w:lineRule="auto"/>
        <w:jc w:val="both"/>
        <w:rPr>
          <w:rFonts w:cs="Arial"/>
        </w:rPr>
      </w:pPr>
      <w:r w:rsidRPr="00A45EA9">
        <w:rPr>
          <w:rFonts w:eastAsia="Calibri" w:cs="Arial"/>
          <w:color w:val="000000"/>
        </w:rPr>
        <w:t>Journal of Food Safety</w:t>
      </w:r>
    </w:p>
    <w:p w:rsidR="00916038" w:rsidRPr="00A45EA9" w:rsidRDefault="00916038" w:rsidP="00916038">
      <w:pPr>
        <w:autoSpaceDE w:val="0"/>
        <w:autoSpaceDN w:val="0"/>
        <w:adjustRightInd w:val="0"/>
        <w:spacing w:line="276" w:lineRule="auto"/>
        <w:jc w:val="both"/>
        <w:rPr>
          <w:rFonts w:eastAsia="Calibri" w:cs="Arial"/>
          <w:color w:val="000000"/>
        </w:rPr>
      </w:pPr>
    </w:p>
    <w:p w:rsidR="00916038" w:rsidRPr="00A45EA9" w:rsidRDefault="00916038" w:rsidP="00916038">
      <w:pPr>
        <w:rPr>
          <w:rFonts w:cs="Arial"/>
          <w:b/>
        </w:rPr>
      </w:pPr>
      <w:r w:rsidRPr="00A45EA9">
        <w:rPr>
          <w:rFonts w:cs="Arial"/>
          <w:b/>
        </w:rPr>
        <w:t>Others</w:t>
      </w:r>
    </w:p>
    <w:p w:rsidR="00916038" w:rsidRPr="00A45EA9" w:rsidRDefault="00916038" w:rsidP="00916038">
      <w:pPr>
        <w:autoSpaceDE w:val="0"/>
        <w:autoSpaceDN w:val="0"/>
        <w:adjustRightInd w:val="0"/>
        <w:spacing w:line="276" w:lineRule="auto"/>
        <w:jc w:val="both"/>
        <w:rPr>
          <w:rFonts w:eastAsia="Calibri" w:cs="Arial"/>
        </w:rPr>
      </w:pPr>
      <w:r w:rsidRPr="00A45EA9">
        <w:rPr>
          <w:rFonts w:eastAsia="Calibri" w:cs="Arial"/>
        </w:rPr>
        <w:lastRenderedPageBreak/>
        <w:t>World Health Organization. (2007), “Food safety and food illness fact sheet”, available</w:t>
      </w:r>
    </w:p>
    <w:p w:rsidR="00916038" w:rsidRPr="00A45EA9" w:rsidRDefault="00916038" w:rsidP="00916038">
      <w:pPr>
        <w:autoSpaceDE w:val="0"/>
        <w:autoSpaceDN w:val="0"/>
        <w:adjustRightInd w:val="0"/>
        <w:spacing w:line="276" w:lineRule="auto"/>
        <w:jc w:val="both"/>
        <w:rPr>
          <w:rFonts w:eastAsia="Calibri" w:cs="Arial"/>
          <w:color w:val="0000FF"/>
          <w:u w:val="single"/>
        </w:rPr>
      </w:pPr>
      <w:r w:rsidRPr="00A45EA9">
        <w:rPr>
          <w:rFonts w:eastAsia="Calibri" w:cs="Arial"/>
        </w:rPr>
        <w:t xml:space="preserve">at: </w:t>
      </w:r>
      <w:hyperlink r:id="rId7" w:history="1">
        <w:r w:rsidRPr="00A45EA9">
          <w:rPr>
            <w:rFonts w:eastAsia="Calibri" w:cs="Arial"/>
            <w:color w:val="0000FF"/>
            <w:u w:val="single"/>
          </w:rPr>
          <w:t>http://www.who.int/mediacentre/factsheets/fs237/en/</w:t>
        </w:r>
      </w:hyperlink>
    </w:p>
    <w:p w:rsidR="00916038" w:rsidRPr="00A45EA9" w:rsidRDefault="00916038" w:rsidP="00916038">
      <w:pPr>
        <w:autoSpaceDE w:val="0"/>
        <w:autoSpaceDN w:val="0"/>
        <w:adjustRightInd w:val="0"/>
        <w:spacing w:line="276" w:lineRule="auto"/>
        <w:jc w:val="both"/>
        <w:rPr>
          <w:rFonts w:eastAsia="Calibri" w:cs="Arial"/>
          <w:color w:val="0000FF"/>
          <w:u w:val="single"/>
        </w:rPr>
      </w:pPr>
    </w:p>
    <w:p w:rsidR="00916038" w:rsidRPr="00A45EA9" w:rsidRDefault="00916038" w:rsidP="00916038">
      <w:pPr>
        <w:autoSpaceDE w:val="0"/>
        <w:autoSpaceDN w:val="0"/>
        <w:adjustRightInd w:val="0"/>
        <w:spacing w:line="276" w:lineRule="auto"/>
        <w:jc w:val="both"/>
        <w:rPr>
          <w:rFonts w:eastAsia="Calibri" w:cs="Arial"/>
          <w:color w:val="0000FF"/>
          <w:u w:val="single"/>
        </w:rPr>
      </w:pPr>
      <w:r w:rsidRPr="00A45EA9">
        <w:rPr>
          <w:rFonts w:cs="Arial"/>
        </w:rPr>
        <w:t xml:space="preserve">CDC (2018) Food Borne Illnesses and germs. Available online at: </w:t>
      </w:r>
      <w:hyperlink r:id="rId8" w:history="1">
        <w:r w:rsidRPr="00A45EA9">
          <w:rPr>
            <w:rStyle w:val="Hyperlink"/>
            <w:rFonts w:cs="Arial"/>
          </w:rPr>
          <w:t>https://www.cdc.gov/foodsafety/foodborne-germs.html</w:t>
        </w:r>
      </w:hyperlink>
      <w:r w:rsidRPr="00A45EA9">
        <w:rPr>
          <w:rFonts w:cs="Arial"/>
        </w:rPr>
        <w:t>.</w:t>
      </w:r>
    </w:p>
    <w:p w:rsidR="00916038" w:rsidRPr="00A45EA9" w:rsidRDefault="00916038" w:rsidP="00916038">
      <w:pPr>
        <w:rPr>
          <w:rFonts w:cs="Arial"/>
          <w:b/>
        </w:rPr>
      </w:pPr>
    </w:p>
    <w:p w:rsidR="00916038" w:rsidRPr="00A45EA9" w:rsidRDefault="00916038" w:rsidP="00D918FA">
      <w:pPr>
        <w:tabs>
          <w:tab w:val="left" w:pos="-720"/>
          <w:tab w:val="left" w:pos="0"/>
        </w:tabs>
        <w:jc w:val="both"/>
        <w:rPr>
          <w:rFonts w:cs="Arial"/>
          <w:b/>
        </w:rPr>
      </w:pPr>
    </w:p>
    <w:sectPr w:rsidR="00916038" w:rsidRPr="00A45EA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075" w:rsidRDefault="00460075" w:rsidP="00A45EA9">
      <w:r>
        <w:separator/>
      </w:r>
    </w:p>
  </w:endnote>
  <w:endnote w:type="continuationSeparator" w:id="0">
    <w:p w:rsidR="00460075" w:rsidRDefault="00460075" w:rsidP="00A4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EA9" w:rsidRDefault="00A45EA9" w:rsidP="00A45EA9">
    <w:pPr>
      <w:jc w:val="center"/>
      <w:outlineLvl w:val="0"/>
      <w:rPr>
        <w:rFonts w:ascii="Times New Roman" w:hAnsi="Times New Roman"/>
        <w:b/>
        <w:bCs/>
        <w:i/>
        <w:color w:val="000000"/>
        <w:kern w:val="36"/>
        <w:lang w:val="en-US"/>
      </w:rPr>
    </w:pPr>
    <w:r>
      <w:rPr>
        <w:b/>
        <w:bCs/>
        <w:i/>
        <w:color w:val="000000"/>
        <w:kern w:val="36"/>
      </w:rPr>
      <w:t>Our Mission:</w:t>
    </w:r>
  </w:p>
  <w:p w:rsidR="00A45EA9" w:rsidRDefault="00A45EA9" w:rsidP="00A45EA9">
    <w:pPr>
      <w:jc w:val="center"/>
      <w:rPr>
        <w:i/>
        <w:color w:val="000000"/>
      </w:rPr>
    </w:pPr>
    <w:r>
      <w:rPr>
        <w:i/>
        <w:color w:val="000000"/>
      </w:rPr>
      <w:t>“To enable the future of clients through creation and provision of knowledge."</w:t>
    </w:r>
  </w:p>
  <w:p w:rsidR="00A45EA9" w:rsidRDefault="00A45EA9" w:rsidP="00A45EA9">
    <w:pPr>
      <w:jc w:val="center"/>
      <w:rPr>
        <w:i/>
        <w:color w:val="000000"/>
      </w:rPr>
    </w:pPr>
    <w:r>
      <w:rPr>
        <w:b/>
        <w:bCs/>
        <w:i/>
        <w:color w:val="000000"/>
      </w:rPr>
      <w:t>Our Vision:</w:t>
    </w:r>
  </w:p>
  <w:p w:rsidR="00A45EA9" w:rsidRDefault="00A45EA9" w:rsidP="00A45EA9">
    <w:pPr>
      <w:jc w:val="center"/>
      <w:rPr>
        <w:i/>
        <w:color w:val="000000"/>
      </w:rPr>
    </w:pPr>
    <w:r>
      <w:rPr>
        <w:i/>
        <w:color w:val="000000"/>
      </w:rPr>
      <w:t>"The benchmark for Business and Management Education, Research and Training in the region."</w:t>
    </w:r>
  </w:p>
  <w:p w:rsidR="00A45EA9" w:rsidRDefault="00A45EA9" w:rsidP="00A45EA9">
    <w:pPr>
      <w:jc w:val="center"/>
      <w:rPr>
        <w:i/>
        <w:lang w:val="en"/>
      </w:rPr>
    </w:pPr>
  </w:p>
  <w:p w:rsidR="00A45EA9" w:rsidRDefault="00A45EA9" w:rsidP="00A45EA9">
    <w:pPr>
      <w:pStyle w:val="Footer"/>
      <w:jc w:val="center"/>
      <w:rPr>
        <w:rFonts w:ascii="Calibri" w:hAnsi="Calibri"/>
        <w:b/>
        <w:sz w:val="22"/>
        <w:szCs w:val="22"/>
      </w:rPr>
    </w:pPr>
    <w:r>
      <w:rPr>
        <w:b/>
      </w:rPr>
      <w:t>DISCLAIMER</w:t>
    </w:r>
  </w:p>
  <w:p w:rsidR="00A45EA9" w:rsidRDefault="00A45EA9" w:rsidP="00A45EA9">
    <w:pPr>
      <w:pStyle w:val="Footer"/>
      <w:jc w:val="center"/>
      <w:rPr>
        <w:rFonts w:ascii="Times New Roman" w:eastAsia="Calibri" w:hAnsi="Times New Roman"/>
        <w:szCs w:val="24"/>
        <w:lang w:val="en-US"/>
      </w:rPr>
    </w:pPr>
    <w:r>
      <w:t>This curriculum is confidential and intended solely for Mr. Tinka Mukama, Ms. Sophie Nasaka and students of MUBS and should not be used for any other purposes and may also be privileged or exempted from disclosure under applicable law</w:t>
    </w:r>
  </w:p>
  <w:p w:rsidR="00A45EA9" w:rsidRDefault="00A45EA9" w:rsidP="00A45EA9">
    <w:pPr>
      <w:pStyle w:val="Footer"/>
    </w:pPr>
  </w:p>
  <w:p w:rsidR="00A45EA9" w:rsidRDefault="00A4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075" w:rsidRDefault="00460075" w:rsidP="00A45EA9">
      <w:r>
        <w:separator/>
      </w:r>
    </w:p>
  </w:footnote>
  <w:footnote w:type="continuationSeparator" w:id="0">
    <w:p w:rsidR="00460075" w:rsidRDefault="00460075" w:rsidP="00A45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4300"/>
    <w:multiLevelType w:val="multilevel"/>
    <w:tmpl w:val="3ECEB54E"/>
    <w:lvl w:ilvl="0">
      <w:start w:val="1"/>
      <w:numFmt w:val="bullet"/>
      <w:lvlText w:val="●"/>
      <w:lvlJc w:val="left"/>
      <w:pPr>
        <w:ind w:left="840" w:hanging="480"/>
      </w:pPr>
      <w:rPr>
        <w:rFonts w:ascii="Noto Sans Symbols" w:eastAsia="Noto Sans Symbols" w:hAnsi="Noto Sans Symbols" w:cs="Noto Sans Symbols"/>
      </w:rPr>
    </w:lvl>
    <w:lvl w:ilvl="1">
      <w:start w:val="6"/>
      <w:numFmt w:val="decimal"/>
      <w:lvlText w:val="●.%2"/>
      <w:lvlJc w:val="left"/>
      <w:pPr>
        <w:ind w:left="1200" w:hanging="480"/>
      </w:pPr>
    </w:lvl>
    <w:lvl w:ilvl="2">
      <w:start w:val="2"/>
      <w:numFmt w:val="decimal"/>
      <w:lvlText w:val="●.%2.%3"/>
      <w:lvlJc w:val="left"/>
      <w:pPr>
        <w:ind w:left="1800" w:hanging="720"/>
      </w:pPr>
    </w:lvl>
    <w:lvl w:ilvl="3">
      <w:start w:val="1"/>
      <w:numFmt w:val="decimal"/>
      <w:lvlText w:val="●.%2.%3.%4"/>
      <w:lvlJc w:val="left"/>
      <w:pPr>
        <w:ind w:left="2160" w:hanging="720"/>
      </w:pPr>
    </w:lvl>
    <w:lvl w:ilvl="4">
      <w:start w:val="1"/>
      <w:numFmt w:val="decimal"/>
      <w:lvlText w:val="●.%2.%3.%4.%5"/>
      <w:lvlJc w:val="left"/>
      <w:pPr>
        <w:ind w:left="2880" w:hanging="1080"/>
      </w:pPr>
    </w:lvl>
    <w:lvl w:ilvl="5">
      <w:start w:val="1"/>
      <w:numFmt w:val="decimal"/>
      <w:lvlText w:val="●.%2.%3.%4.%5.%6"/>
      <w:lvlJc w:val="left"/>
      <w:pPr>
        <w:ind w:left="3240" w:hanging="1080"/>
      </w:pPr>
    </w:lvl>
    <w:lvl w:ilvl="6">
      <w:start w:val="1"/>
      <w:numFmt w:val="decimal"/>
      <w:lvlText w:val="●.%2.%3.%4.%5.%6.%7"/>
      <w:lvlJc w:val="left"/>
      <w:pPr>
        <w:ind w:left="3960" w:hanging="1440"/>
      </w:pPr>
    </w:lvl>
    <w:lvl w:ilvl="7">
      <w:start w:val="1"/>
      <w:numFmt w:val="decimal"/>
      <w:lvlText w:val="●.%2.%3.%4.%5.%6.%7.%8"/>
      <w:lvlJc w:val="left"/>
      <w:pPr>
        <w:ind w:left="4320" w:hanging="1440"/>
      </w:pPr>
    </w:lvl>
    <w:lvl w:ilvl="8">
      <w:start w:val="1"/>
      <w:numFmt w:val="decimal"/>
      <w:lvlText w:val="●.%2.%3.%4.%5.%6.%7.%8.%9"/>
      <w:lvlJc w:val="left"/>
      <w:pPr>
        <w:ind w:left="5040" w:hanging="1800"/>
      </w:pPr>
    </w:lvl>
  </w:abstractNum>
  <w:abstractNum w:abstractNumId="1" w15:restartNumberingAfterBreak="0">
    <w:nsid w:val="29780859"/>
    <w:multiLevelType w:val="multilevel"/>
    <w:tmpl w:val="EC865D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F50111F"/>
    <w:multiLevelType w:val="multilevel"/>
    <w:tmpl w:val="229AD2EC"/>
    <w:lvl w:ilvl="0">
      <w:start w:val="1"/>
      <w:numFmt w:val="bullet"/>
      <w:lvlText w:val="●"/>
      <w:lvlJc w:val="left"/>
      <w:pPr>
        <w:ind w:left="960" w:hanging="480"/>
      </w:pPr>
      <w:rPr>
        <w:rFonts w:ascii="Noto Sans Symbols" w:eastAsia="Noto Sans Symbols" w:hAnsi="Noto Sans Symbols" w:cs="Noto Sans Symbols"/>
      </w:rPr>
    </w:lvl>
    <w:lvl w:ilvl="1">
      <w:start w:val="6"/>
      <w:numFmt w:val="decimal"/>
      <w:lvlText w:val="●.%2"/>
      <w:lvlJc w:val="left"/>
      <w:pPr>
        <w:ind w:left="1320" w:hanging="480"/>
      </w:pPr>
    </w:lvl>
    <w:lvl w:ilvl="2">
      <w:start w:val="2"/>
      <w:numFmt w:val="decimal"/>
      <w:lvlText w:val="●.%2.%3"/>
      <w:lvlJc w:val="left"/>
      <w:pPr>
        <w:ind w:left="1920" w:hanging="720"/>
      </w:pPr>
    </w:lvl>
    <w:lvl w:ilvl="3">
      <w:start w:val="1"/>
      <w:numFmt w:val="decimal"/>
      <w:lvlText w:val="●.%2.%3.%4"/>
      <w:lvlJc w:val="left"/>
      <w:pPr>
        <w:ind w:left="2280" w:hanging="720"/>
      </w:pPr>
    </w:lvl>
    <w:lvl w:ilvl="4">
      <w:start w:val="1"/>
      <w:numFmt w:val="decimal"/>
      <w:lvlText w:val="●.%2.%3.%4.%5"/>
      <w:lvlJc w:val="left"/>
      <w:pPr>
        <w:ind w:left="3000" w:hanging="1080"/>
      </w:pPr>
    </w:lvl>
    <w:lvl w:ilvl="5">
      <w:start w:val="1"/>
      <w:numFmt w:val="decimal"/>
      <w:lvlText w:val="●.%2.%3.%4.%5.%6"/>
      <w:lvlJc w:val="left"/>
      <w:pPr>
        <w:ind w:left="3360" w:hanging="1080"/>
      </w:pPr>
    </w:lvl>
    <w:lvl w:ilvl="6">
      <w:start w:val="1"/>
      <w:numFmt w:val="decimal"/>
      <w:lvlText w:val="●.%2.%3.%4.%5.%6.%7"/>
      <w:lvlJc w:val="left"/>
      <w:pPr>
        <w:ind w:left="4080" w:hanging="1440"/>
      </w:pPr>
    </w:lvl>
    <w:lvl w:ilvl="7">
      <w:start w:val="1"/>
      <w:numFmt w:val="decimal"/>
      <w:lvlText w:val="●.%2.%3.%4.%5.%6.%7.%8"/>
      <w:lvlJc w:val="left"/>
      <w:pPr>
        <w:ind w:left="4440" w:hanging="1440"/>
      </w:pPr>
    </w:lvl>
    <w:lvl w:ilvl="8">
      <w:start w:val="1"/>
      <w:numFmt w:val="decimal"/>
      <w:lvlText w:val="●.%2.%3.%4.%5.%6.%7.%8.%9"/>
      <w:lvlJc w:val="left"/>
      <w:pPr>
        <w:ind w:left="5160" w:hanging="1800"/>
      </w:pPr>
    </w:lvl>
  </w:abstractNum>
  <w:abstractNum w:abstractNumId="3" w15:restartNumberingAfterBreak="0">
    <w:nsid w:val="5CA569DB"/>
    <w:multiLevelType w:val="multilevel"/>
    <w:tmpl w:val="9C7230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874419C"/>
    <w:multiLevelType w:val="multilevel"/>
    <w:tmpl w:val="88DE1A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8D022C4"/>
    <w:multiLevelType w:val="multilevel"/>
    <w:tmpl w:val="CE4828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FA"/>
    <w:rsid w:val="00022F72"/>
    <w:rsid w:val="003F3407"/>
    <w:rsid w:val="00460075"/>
    <w:rsid w:val="0051096C"/>
    <w:rsid w:val="005669CE"/>
    <w:rsid w:val="006067BA"/>
    <w:rsid w:val="007226EB"/>
    <w:rsid w:val="00822BC3"/>
    <w:rsid w:val="008818D7"/>
    <w:rsid w:val="00916038"/>
    <w:rsid w:val="00A45EA9"/>
    <w:rsid w:val="00C66289"/>
    <w:rsid w:val="00D918FA"/>
    <w:rsid w:val="00E92839"/>
    <w:rsid w:val="00F467B5"/>
    <w:rsid w:val="00F95C42"/>
    <w:rsid w:val="00FE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49384F-0571-46C0-ADA2-A69B7D35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8FA"/>
    <w:pPr>
      <w:spacing w:after="0" w:line="240" w:lineRule="auto"/>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6038"/>
    <w:rPr>
      <w:color w:val="0000FF"/>
      <w:u w:val="single"/>
    </w:rPr>
  </w:style>
  <w:style w:type="character" w:customStyle="1" w:styleId="fm-vol-iss-date">
    <w:name w:val="fm-vol-iss-date"/>
    <w:rsid w:val="00916038"/>
  </w:style>
  <w:style w:type="paragraph" w:styleId="Header">
    <w:name w:val="header"/>
    <w:basedOn w:val="Normal"/>
    <w:link w:val="HeaderChar"/>
    <w:uiPriority w:val="99"/>
    <w:unhideWhenUsed/>
    <w:rsid w:val="00A45EA9"/>
    <w:pPr>
      <w:tabs>
        <w:tab w:val="center" w:pos="4513"/>
        <w:tab w:val="right" w:pos="9026"/>
      </w:tabs>
    </w:pPr>
  </w:style>
  <w:style w:type="character" w:customStyle="1" w:styleId="HeaderChar">
    <w:name w:val="Header Char"/>
    <w:basedOn w:val="DefaultParagraphFont"/>
    <w:link w:val="Header"/>
    <w:uiPriority w:val="99"/>
    <w:rsid w:val="00A45EA9"/>
    <w:rPr>
      <w:rFonts w:ascii="Arial" w:eastAsia="Times New Roman" w:hAnsi="Arial" w:cs="Times New Roman"/>
      <w:sz w:val="24"/>
      <w:szCs w:val="20"/>
      <w:lang w:val="en-GB"/>
    </w:rPr>
  </w:style>
  <w:style w:type="paragraph" w:styleId="Footer">
    <w:name w:val="footer"/>
    <w:basedOn w:val="Normal"/>
    <w:link w:val="FooterChar"/>
    <w:uiPriority w:val="99"/>
    <w:unhideWhenUsed/>
    <w:rsid w:val="00A45EA9"/>
    <w:pPr>
      <w:tabs>
        <w:tab w:val="center" w:pos="4513"/>
        <w:tab w:val="right" w:pos="9026"/>
      </w:tabs>
    </w:pPr>
  </w:style>
  <w:style w:type="character" w:customStyle="1" w:styleId="FooterChar">
    <w:name w:val="Footer Char"/>
    <w:basedOn w:val="DefaultParagraphFont"/>
    <w:link w:val="Footer"/>
    <w:uiPriority w:val="99"/>
    <w:rsid w:val="00A45EA9"/>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oodsafety/foodborne-germs.html" TargetMode="External"/><Relationship Id="rId3" Type="http://schemas.openxmlformats.org/officeDocument/2006/relationships/settings" Target="settings.xml"/><Relationship Id="rId7" Type="http://schemas.openxmlformats.org/officeDocument/2006/relationships/hyperlink" Target="http://www.who.int/mediacentre/factsheets/fs237/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2025-08-14T12:38:00Z</dcterms:created>
  <dcterms:modified xsi:type="dcterms:W3CDTF">2025-08-14T12:38:00Z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63307f9f48e2694c343d015a01f5e7755b5fc22a1bac7f18e2af61e30adbb36b</vt:lpwstr>
  </property>
</Properties>
</file>