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BF6" w:rsidRPr="00834BF6" w:rsidRDefault="00834BF6" w:rsidP="00E620E4">
      <w:pPr>
        <w:autoSpaceDE w:val="0"/>
        <w:autoSpaceDN w:val="0"/>
        <w:adjustRightInd w:val="0"/>
        <w:spacing w:line="360" w:lineRule="auto"/>
        <w:jc w:val="both"/>
        <w:rPr>
          <w:rFonts w:ascii="Arial Narrow" w:hAnsi="Arial Narrow" w:cs="Arial"/>
          <w:b/>
        </w:rPr>
      </w:pPr>
      <w:r w:rsidRPr="00834BF6">
        <w:rPr>
          <w:rFonts w:ascii="Arial Narrow" w:hAnsi="Arial Narrow" w:cs="Arial"/>
          <w:b/>
        </w:rPr>
        <w:t>Example 2 Answer</w:t>
      </w:r>
    </w:p>
    <w:p w:rsidR="00834BF6" w:rsidRPr="00F523B7" w:rsidRDefault="00834BF6" w:rsidP="00834BF6">
      <w:pPr>
        <w:spacing w:line="360" w:lineRule="auto"/>
        <w:jc w:val="both"/>
        <w:rPr>
          <w:rFonts w:ascii="Arial Narrow" w:hAnsi="Arial Narrow"/>
          <w:b/>
          <w:spacing w:val="-3"/>
        </w:rPr>
      </w:pPr>
      <w:r w:rsidRPr="00F523B7">
        <w:rPr>
          <w:rFonts w:ascii="Arial Narrow" w:hAnsi="Arial Narrow" w:cs="NewsGothicBT-Demi"/>
        </w:rPr>
        <w:t>Audit risk</w:t>
      </w:r>
      <w:r>
        <w:rPr>
          <w:rFonts w:ascii="Arial Narrow" w:hAnsi="Arial Narrow" w:cs="NewsGothicBT-Demi"/>
        </w:rPr>
        <w:t xml:space="preserve"> and auditor’s response</w:t>
      </w:r>
    </w:p>
    <w:tbl>
      <w:tblPr>
        <w:tblStyle w:val="TableGrid"/>
        <w:tblW w:w="0" w:type="auto"/>
        <w:tblInd w:w="108" w:type="dxa"/>
        <w:tblLook w:val="04A0" w:firstRow="1" w:lastRow="0" w:firstColumn="1" w:lastColumn="0" w:noHBand="0" w:noVBand="1"/>
      </w:tblPr>
      <w:tblGrid>
        <w:gridCol w:w="4824"/>
        <w:gridCol w:w="4806"/>
      </w:tblGrid>
      <w:tr w:rsidR="00834BF6" w:rsidRPr="00F523B7" w:rsidTr="006805A7">
        <w:tc>
          <w:tcPr>
            <w:tcW w:w="4824" w:type="dxa"/>
          </w:tcPr>
          <w:p w:rsidR="00834BF6" w:rsidRPr="00F523B7" w:rsidRDefault="00834BF6" w:rsidP="006805A7">
            <w:pPr>
              <w:autoSpaceDE w:val="0"/>
              <w:autoSpaceDN w:val="0"/>
              <w:adjustRightInd w:val="0"/>
              <w:jc w:val="center"/>
              <w:rPr>
                <w:rFonts w:ascii="Arial Narrow" w:hAnsi="Arial Narrow" w:cs="NewsGothicBT-Light"/>
                <w:b/>
              </w:rPr>
            </w:pPr>
            <w:r w:rsidRPr="00F523B7">
              <w:rPr>
                <w:rFonts w:ascii="Arial Narrow" w:hAnsi="Arial Narrow" w:cs="NewsGothicBT-Demi"/>
              </w:rPr>
              <w:t>Audit risk</w:t>
            </w:r>
          </w:p>
        </w:tc>
        <w:tc>
          <w:tcPr>
            <w:tcW w:w="4806" w:type="dxa"/>
          </w:tcPr>
          <w:p w:rsidR="00834BF6" w:rsidRPr="00F523B7" w:rsidRDefault="00834BF6" w:rsidP="006805A7">
            <w:pPr>
              <w:autoSpaceDE w:val="0"/>
              <w:autoSpaceDN w:val="0"/>
              <w:adjustRightInd w:val="0"/>
              <w:jc w:val="center"/>
              <w:rPr>
                <w:rFonts w:ascii="Arial Narrow" w:hAnsi="Arial Narrow" w:cs="NewsGothicBT-Light"/>
                <w:b/>
              </w:rPr>
            </w:pPr>
            <w:r w:rsidRPr="00F523B7">
              <w:rPr>
                <w:rFonts w:ascii="Arial Narrow" w:hAnsi="Arial Narrow" w:cs="NewsGothicBT-Demi"/>
              </w:rPr>
              <w:t>Auditor’s response</w:t>
            </w:r>
          </w:p>
        </w:tc>
      </w:tr>
      <w:tr w:rsidR="00834BF6" w:rsidRPr="00F523B7" w:rsidTr="006805A7">
        <w:tc>
          <w:tcPr>
            <w:tcW w:w="4824" w:type="dxa"/>
          </w:tcPr>
          <w:p w:rsidR="00834BF6" w:rsidRPr="00F523B7" w:rsidRDefault="00834BF6" w:rsidP="006805A7">
            <w:pPr>
              <w:autoSpaceDE w:val="0"/>
              <w:autoSpaceDN w:val="0"/>
              <w:adjustRightInd w:val="0"/>
              <w:jc w:val="both"/>
              <w:rPr>
                <w:rFonts w:ascii="Arial Narrow" w:hAnsi="Arial Narrow" w:cs="NewsGothicBT-Light"/>
              </w:rPr>
            </w:pPr>
            <w:r w:rsidRPr="00F523B7">
              <w:rPr>
                <w:rFonts w:ascii="Arial Narrow" w:hAnsi="Arial Narrow" w:cs="NewsGothicBT-Light"/>
              </w:rPr>
              <w:t xml:space="preserve">Ham Co upgraded their website during the year at a cost of </w:t>
            </w:r>
            <w:proofErr w:type="spellStart"/>
            <w:r w:rsidRPr="00F523B7">
              <w:rPr>
                <w:rFonts w:ascii="Arial Narrow" w:hAnsi="Arial Narrow" w:cs="NewsGothicBT-Light"/>
              </w:rPr>
              <w:t>Shs</w:t>
            </w:r>
            <w:proofErr w:type="spellEnd"/>
            <w:r w:rsidRPr="00F523B7">
              <w:rPr>
                <w:rFonts w:ascii="Arial Narrow" w:hAnsi="Arial Narrow" w:cs="NewsGothicBT-Light"/>
              </w:rPr>
              <w:t xml:space="preserve"> 11m. The costs incurred should be correctly allocated between revenue and capital expenditure.</w:t>
            </w:r>
          </w:p>
          <w:p w:rsidR="00834BF6" w:rsidRPr="00F523B7" w:rsidRDefault="00834BF6" w:rsidP="006805A7">
            <w:pPr>
              <w:autoSpaceDE w:val="0"/>
              <w:autoSpaceDN w:val="0"/>
              <w:adjustRightInd w:val="0"/>
              <w:jc w:val="both"/>
              <w:rPr>
                <w:rFonts w:ascii="Arial Narrow" w:hAnsi="Arial Narrow" w:cs="NewsGothicBT-Light"/>
              </w:rPr>
            </w:pPr>
          </w:p>
          <w:p w:rsidR="00834BF6" w:rsidRPr="00F523B7" w:rsidRDefault="00834BF6" w:rsidP="006805A7">
            <w:pPr>
              <w:autoSpaceDE w:val="0"/>
              <w:autoSpaceDN w:val="0"/>
              <w:adjustRightInd w:val="0"/>
              <w:jc w:val="both"/>
              <w:rPr>
                <w:rFonts w:ascii="Arial Narrow" w:hAnsi="Arial Narrow" w:cs="NewsGothicBT-Light"/>
              </w:rPr>
            </w:pPr>
            <w:r w:rsidRPr="00F523B7">
              <w:rPr>
                <w:rFonts w:ascii="Arial Narrow" w:hAnsi="Arial Narrow" w:cs="NewsGothicBT-Light"/>
              </w:rPr>
              <w:t>As the website has been upgraded, there is a possibility that the new processes and systems may not record data reliably and accurately. This may lead to a risk over completeness and accuracy of data in the underlying accounting records.</w:t>
            </w:r>
          </w:p>
        </w:tc>
        <w:tc>
          <w:tcPr>
            <w:tcW w:w="4806" w:type="dxa"/>
          </w:tcPr>
          <w:p w:rsidR="00834BF6" w:rsidRPr="00F523B7" w:rsidRDefault="00834BF6" w:rsidP="006805A7">
            <w:pPr>
              <w:autoSpaceDE w:val="0"/>
              <w:autoSpaceDN w:val="0"/>
              <w:adjustRightInd w:val="0"/>
              <w:jc w:val="both"/>
              <w:rPr>
                <w:rFonts w:ascii="Arial Narrow" w:hAnsi="Arial Narrow" w:cs="NewsGothicBT-Light"/>
              </w:rPr>
            </w:pPr>
            <w:r w:rsidRPr="00F523B7">
              <w:rPr>
                <w:rFonts w:ascii="Arial Narrow" w:hAnsi="Arial Narrow" w:cs="NewsGothicBT-Light"/>
              </w:rPr>
              <w:t>Review a breakdown of the costs and agree to invoices to assess the nature of the expenditure and if capital, agree to inclusion within the asset register or agree to the statement of profit or loss.</w:t>
            </w:r>
          </w:p>
          <w:p w:rsidR="00834BF6" w:rsidRPr="00F523B7" w:rsidRDefault="00834BF6" w:rsidP="006805A7">
            <w:pPr>
              <w:autoSpaceDE w:val="0"/>
              <w:autoSpaceDN w:val="0"/>
              <w:adjustRightInd w:val="0"/>
              <w:jc w:val="both"/>
              <w:rPr>
                <w:rFonts w:ascii="Arial Narrow" w:hAnsi="Arial Narrow" w:cs="NewsGothicBT-Light"/>
              </w:rPr>
            </w:pPr>
          </w:p>
          <w:p w:rsidR="00834BF6" w:rsidRPr="00F523B7" w:rsidRDefault="00834BF6" w:rsidP="006805A7">
            <w:pPr>
              <w:autoSpaceDE w:val="0"/>
              <w:autoSpaceDN w:val="0"/>
              <w:adjustRightInd w:val="0"/>
              <w:jc w:val="both"/>
              <w:rPr>
                <w:rFonts w:ascii="Arial Narrow" w:hAnsi="Arial Narrow" w:cs="NewsGothicBT-Light"/>
                <w:b/>
              </w:rPr>
            </w:pPr>
            <w:r w:rsidRPr="00F523B7">
              <w:rPr>
                <w:rFonts w:ascii="Arial Narrow" w:hAnsi="Arial Narrow" w:cs="NewsGothicBT-Light"/>
              </w:rPr>
              <w:t>The audit team should document the revised system and undertake tests over the completeness and accuracy of data recorded from the website to the accounting records.</w:t>
            </w:r>
          </w:p>
        </w:tc>
      </w:tr>
      <w:tr w:rsidR="00834BF6" w:rsidRPr="00F523B7" w:rsidTr="006805A7">
        <w:tc>
          <w:tcPr>
            <w:tcW w:w="4824" w:type="dxa"/>
          </w:tcPr>
          <w:p w:rsidR="00834BF6" w:rsidRPr="00F523B7" w:rsidRDefault="00834BF6" w:rsidP="006805A7">
            <w:pPr>
              <w:autoSpaceDE w:val="0"/>
              <w:autoSpaceDN w:val="0"/>
              <w:adjustRightInd w:val="0"/>
              <w:jc w:val="both"/>
              <w:rPr>
                <w:rFonts w:ascii="Arial Narrow" w:hAnsi="Arial Narrow" w:cs="NewsGothicBT-Light"/>
              </w:rPr>
            </w:pPr>
            <w:r w:rsidRPr="00F523B7">
              <w:rPr>
                <w:rFonts w:ascii="Arial Narrow" w:hAnsi="Arial Narrow" w:cs="NewsGothicBT-Light"/>
              </w:rPr>
              <w:t xml:space="preserve">Ham Co has entered into a transaction to purchase a new warehouse for </w:t>
            </w:r>
            <w:proofErr w:type="spellStart"/>
            <w:r w:rsidRPr="00F523B7">
              <w:rPr>
                <w:rFonts w:ascii="Arial Narrow" w:hAnsi="Arial Narrow" w:cs="NewsGothicBT-Light"/>
              </w:rPr>
              <w:t>Shs</w:t>
            </w:r>
            <w:proofErr w:type="spellEnd"/>
            <w:r w:rsidRPr="00F523B7">
              <w:rPr>
                <w:rFonts w:ascii="Arial Narrow" w:hAnsi="Arial Narrow" w:cs="NewsGothicBT-Light"/>
              </w:rPr>
              <w:t xml:space="preserve"> 32m and it is anticipated that the legal process will be completed by the year end.</w:t>
            </w:r>
          </w:p>
          <w:p w:rsidR="00834BF6" w:rsidRPr="00F523B7" w:rsidRDefault="00834BF6" w:rsidP="006805A7">
            <w:pPr>
              <w:autoSpaceDE w:val="0"/>
              <w:autoSpaceDN w:val="0"/>
              <w:adjustRightInd w:val="0"/>
              <w:jc w:val="both"/>
              <w:rPr>
                <w:rFonts w:ascii="Arial Narrow" w:hAnsi="Arial Narrow" w:cs="NewsGothicBT-Light"/>
              </w:rPr>
            </w:pPr>
          </w:p>
          <w:p w:rsidR="00834BF6" w:rsidRPr="00F523B7" w:rsidRDefault="00834BF6" w:rsidP="006805A7">
            <w:pPr>
              <w:autoSpaceDE w:val="0"/>
              <w:autoSpaceDN w:val="0"/>
              <w:adjustRightInd w:val="0"/>
              <w:jc w:val="both"/>
              <w:rPr>
                <w:rFonts w:ascii="Arial Narrow" w:hAnsi="Arial Narrow" w:cs="NewsGothicBT-Light"/>
              </w:rPr>
            </w:pPr>
            <w:r w:rsidRPr="00F523B7">
              <w:rPr>
                <w:rFonts w:ascii="Arial Narrow" w:hAnsi="Arial Narrow" w:cs="NewsGothicBT-Light"/>
              </w:rPr>
              <w:t>Only assets which physically exist at the year-end should be included in property, plant and equipment. If the transaction has not been completed by the year end, there is a risk that assets are overstated if the company incorrectly includes the warehouse at the year end.</w:t>
            </w:r>
          </w:p>
        </w:tc>
        <w:tc>
          <w:tcPr>
            <w:tcW w:w="4806" w:type="dxa"/>
          </w:tcPr>
          <w:p w:rsidR="00834BF6" w:rsidRPr="00F523B7" w:rsidRDefault="00834BF6" w:rsidP="006805A7">
            <w:pPr>
              <w:autoSpaceDE w:val="0"/>
              <w:autoSpaceDN w:val="0"/>
              <w:adjustRightInd w:val="0"/>
              <w:jc w:val="both"/>
              <w:rPr>
                <w:rFonts w:ascii="Arial Narrow" w:hAnsi="Arial Narrow" w:cs="NewsGothicBT-Light"/>
                <w:b/>
              </w:rPr>
            </w:pPr>
            <w:r w:rsidRPr="00F523B7">
              <w:rPr>
                <w:rFonts w:ascii="Arial Narrow" w:hAnsi="Arial Narrow" w:cs="NewsGothicBT-Light"/>
              </w:rPr>
              <w:t xml:space="preserve">Discuss with management as to whether the warehouse purchase was completed by the year end. If so, inspect legal documents of ownership, such as title deeds ensuring these are dated prior to 1 </w:t>
            </w:r>
            <w:r>
              <w:rPr>
                <w:rFonts w:ascii="Arial Narrow" w:hAnsi="Arial Narrow" w:cs="NewsGothicBT-Light"/>
              </w:rPr>
              <w:t>January</w:t>
            </w:r>
            <w:r w:rsidRPr="00F523B7">
              <w:rPr>
                <w:rFonts w:ascii="Arial Narrow" w:hAnsi="Arial Narrow" w:cs="NewsGothicBT-Light"/>
              </w:rPr>
              <w:t xml:space="preserve"> 20</w:t>
            </w:r>
            <w:r>
              <w:rPr>
                <w:rFonts w:ascii="Arial Narrow" w:hAnsi="Arial Narrow" w:cs="NewsGothicBT-Light"/>
              </w:rPr>
              <w:t>22</w:t>
            </w:r>
            <w:r w:rsidRPr="00F523B7">
              <w:rPr>
                <w:rFonts w:ascii="Arial Narrow" w:hAnsi="Arial Narrow" w:cs="NewsGothicBT-Light"/>
              </w:rPr>
              <w:t xml:space="preserve"> and are in the company name.</w:t>
            </w:r>
          </w:p>
        </w:tc>
      </w:tr>
      <w:tr w:rsidR="00834BF6" w:rsidRPr="00F523B7" w:rsidTr="006805A7">
        <w:tc>
          <w:tcPr>
            <w:tcW w:w="4824" w:type="dxa"/>
          </w:tcPr>
          <w:p w:rsidR="00834BF6" w:rsidRPr="00F523B7" w:rsidRDefault="00834BF6" w:rsidP="006805A7">
            <w:pPr>
              <w:autoSpaceDE w:val="0"/>
              <w:autoSpaceDN w:val="0"/>
              <w:adjustRightInd w:val="0"/>
              <w:jc w:val="both"/>
              <w:rPr>
                <w:rFonts w:ascii="Arial Narrow" w:hAnsi="Arial Narrow" w:cs="NewsGothicBT-Light"/>
              </w:rPr>
            </w:pPr>
            <w:r w:rsidRPr="00F523B7">
              <w:rPr>
                <w:rFonts w:ascii="Arial Narrow" w:hAnsi="Arial Narrow" w:cs="NewsGothicBT-Light"/>
              </w:rPr>
              <w:t xml:space="preserve">Significant finance has been obtained in the year, as the company has issued </w:t>
            </w:r>
            <w:proofErr w:type="spellStart"/>
            <w:r w:rsidRPr="00F523B7">
              <w:rPr>
                <w:rFonts w:ascii="Arial Narrow" w:hAnsi="Arial Narrow" w:cs="NewsGothicBT-Light"/>
              </w:rPr>
              <w:t>Shs</w:t>
            </w:r>
            <w:proofErr w:type="spellEnd"/>
            <w:r w:rsidRPr="00F523B7">
              <w:rPr>
                <w:rFonts w:ascii="Arial Narrow" w:hAnsi="Arial Narrow" w:cs="NewsGothicBT-Light"/>
              </w:rPr>
              <w:t xml:space="preserve"> 50m of irredeemable preference shares.</w:t>
            </w:r>
          </w:p>
          <w:p w:rsidR="00834BF6" w:rsidRPr="00F523B7" w:rsidRDefault="00834BF6" w:rsidP="006805A7">
            <w:pPr>
              <w:autoSpaceDE w:val="0"/>
              <w:autoSpaceDN w:val="0"/>
              <w:adjustRightInd w:val="0"/>
              <w:jc w:val="both"/>
              <w:rPr>
                <w:rFonts w:ascii="Arial Narrow" w:hAnsi="Arial Narrow" w:cs="NewsGothicBT-Light"/>
              </w:rPr>
            </w:pPr>
          </w:p>
          <w:p w:rsidR="00834BF6" w:rsidRPr="00F523B7" w:rsidRDefault="00834BF6" w:rsidP="006805A7">
            <w:pPr>
              <w:autoSpaceDE w:val="0"/>
              <w:autoSpaceDN w:val="0"/>
              <w:adjustRightInd w:val="0"/>
              <w:jc w:val="both"/>
              <w:rPr>
                <w:rFonts w:ascii="Arial Narrow" w:hAnsi="Arial Narrow" w:cs="NewsGothicBT-Light"/>
              </w:rPr>
            </w:pPr>
            <w:r w:rsidRPr="00F523B7">
              <w:rPr>
                <w:rFonts w:ascii="Arial Narrow" w:hAnsi="Arial Narrow" w:cs="NewsGothicBT-Light"/>
              </w:rPr>
              <w:t>This finance needs to be accounted for correctly, with adequate disclosure made. As the preference shares are irredeemable, they should be classified as equity ra</w:t>
            </w:r>
            <w:bookmarkStart w:id="0" w:name="_GoBack"/>
            <w:bookmarkEnd w:id="0"/>
            <w:r w:rsidRPr="00F523B7">
              <w:rPr>
                <w:rFonts w:ascii="Arial Narrow" w:hAnsi="Arial Narrow" w:cs="NewsGothicBT-Light"/>
              </w:rPr>
              <w:t>ther than non-current liabilities. Failing to correctly classify the shares could result in understated equity and overstated non-current liabilities.</w:t>
            </w:r>
          </w:p>
        </w:tc>
        <w:tc>
          <w:tcPr>
            <w:tcW w:w="4806" w:type="dxa"/>
          </w:tcPr>
          <w:p w:rsidR="00834BF6" w:rsidRPr="00F523B7" w:rsidRDefault="00834BF6" w:rsidP="006805A7">
            <w:pPr>
              <w:autoSpaceDE w:val="0"/>
              <w:autoSpaceDN w:val="0"/>
              <w:adjustRightInd w:val="0"/>
              <w:jc w:val="both"/>
              <w:rPr>
                <w:rFonts w:ascii="Arial Narrow" w:hAnsi="Arial Narrow" w:cs="NewsGothicBT-Light"/>
              </w:rPr>
            </w:pPr>
            <w:r w:rsidRPr="00F523B7">
              <w:rPr>
                <w:rFonts w:ascii="Arial Narrow" w:hAnsi="Arial Narrow" w:cs="NewsGothicBT-Light"/>
              </w:rPr>
              <w:t xml:space="preserve">Review share issue documentation to confirm that the preference shares are irredeemable. Confirm that they have been correctly classified as equity within the accounting records and that total financing proceeds of </w:t>
            </w:r>
            <w:proofErr w:type="spellStart"/>
            <w:r w:rsidRPr="00F523B7">
              <w:rPr>
                <w:rFonts w:ascii="Arial Narrow" w:hAnsi="Arial Narrow" w:cs="NewsGothicBT-Light"/>
              </w:rPr>
              <w:t>Shs</w:t>
            </w:r>
            <w:proofErr w:type="spellEnd"/>
            <w:r w:rsidRPr="00F523B7">
              <w:rPr>
                <w:rFonts w:ascii="Arial Narrow" w:hAnsi="Arial Narrow" w:cs="NewsGothicBT-Light"/>
              </w:rPr>
              <w:t xml:space="preserve"> 50m were received.</w:t>
            </w:r>
          </w:p>
          <w:p w:rsidR="00834BF6" w:rsidRPr="00F523B7" w:rsidRDefault="00834BF6" w:rsidP="006805A7">
            <w:pPr>
              <w:autoSpaceDE w:val="0"/>
              <w:autoSpaceDN w:val="0"/>
              <w:adjustRightInd w:val="0"/>
              <w:jc w:val="both"/>
              <w:rPr>
                <w:rFonts w:ascii="Arial Narrow" w:hAnsi="Arial Narrow" w:cs="NewsGothicBT-Light"/>
              </w:rPr>
            </w:pPr>
          </w:p>
          <w:p w:rsidR="00834BF6" w:rsidRPr="00F523B7" w:rsidRDefault="00834BF6" w:rsidP="006805A7">
            <w:pPr>
              <w:autoSpaceDE w:val="0"/>
              <w:autoSpaceDN w:val="0"/>
              <w:adjustRightInd w:val="0"/>
              <w:jc w:val="both"/>
              <w:rPr>
                <w:rFonts w:ascii="Arial Narrow" w:hAnsi="Arial Narrow" w:cs="NewsGothicBT-Light"/>
                <w:b/>
              </w:rPr>
            </w:pPr>
            <w:r w:rsidRPr="00F523B7">
              <w:rPr>
                <w:rFonts w:ascii="Arial Narrow" w:hAnsi="Arial Narrow" w:cs="NewsGothicBT-Light"/>
              </w:rPr>
              <w:t>In addition, the disclosures for this share issue should be reviewed in detail to ensure compliance with relevant accounting standards.</w:t>
            </w:r>
          </w:p>
        </w:tc>
      </w:tr>
      <w:tr w:rsidR="00834BF6" w:rsidRPr="00F523B7" w:rsidTr="006805A7">
        <w:tc>
          <w:tcPr>
            <w:tcW w:w="4824" w:type="dxa"/>
          </w:tcPr>
          <w:p w:rsidR="00834BF6" w:rsidRPr="00F523B7" w:rsidRDefault="00834BF6" w:rsidP="006805A7">
            <w:pPr>
              <w:autoSpaceDE w:val="0"/>
              <w:autoSpaceDN w:val="0"/>
              <w:adjustRightInd w:val="0"/>
              <w:jc w:val="both"/>
              <w:rPr>
                <w:rFonts w:ascii="Arial Narrow" w:hAnsi="Arial Narrow" w:cs="NewsGothicBT-Light"/>
              </w:rPr>
            </w:pPr>
            <w:r w:rsidRPr="00F523B7">
              <w:rPr>
                <w:rFonts w:ascii="Arial Narrow" w:hAnsi="Arial Narrow" w:cs="NewsGothicBT-Light"/>
              </w:rPr>
              <w:t xml:space="preserve">The finance director has extended the useful lives of fixtures and fittings from three to four years, resulting in the depreciation charge reducing. Under IAS 16 </w:t>
            </w:r>
            <w:r w:rsidRPr="00F523B7">
              <w:rPr>
                <w:rFonts w:ascii="Arial Narrow" w:hAnsi="Arial Narrow" w:cs="NewsGothicBT-LightItalic"/>
                <w:i/>
                <w:iCs/>
              </w:rPr>
              <w:t>Property, Plant and Equipment</w:t>
            </w:r>
            <w:r w:rsidRPr="00F523B7">
              <w:rPr>
                <w:rFonts w:ascii="Arial Narrow" w:hAnsi="Arial Narrow" w:cs="NewsGothicBT-Light"/>
              </w:rPr>
              <w:t>, useful lives are to be reviewed annually, and if asset lives have genuinely increased, then this change is reasonable.</w:t>
            </w:r>
          </w:p>
          <w:p w:rsidR="00834BF6" w:rsidRPr="00F523B7" w:rsidRDefault="00834BF6" w:rsidP="006805A7">
            <w:pPr>
              <w:autoSpaceDE w:val="0"/>
              <w:autoSpaceDN w:val="0"/>
              <w:adjustRightInd w:val="0"/>
              <w:jc w:val="both"/>
              <w:rPr>
                <w:rFonts w:ascii="Arial Narrow" w:hAnsi="Arial Narrow" w:cs="NewsGothicBT-Light"/>
              </w:rPr>
            </w:pPr>
            <w:r w:rsidRPr="00F523B7">
              <w:rPr>
                <w:rFonts w:ascii="Arial Narrow" w:hAnsi="Arial Narrow" w:cs="NewsGothicBT-Light"/>
              </w:rPr>
              <w:t>However, there is a risk that this reduction has occurred in order to boost profits. If this is the case, then fixtures and fittings are overvalued and profit overstated.</w:t>
            </w:r>
          </w:p>
        </w:tc>
        <w:tc>
          <w:tcPr>
            <w:tcW w:w="4806" w:type="dxa"/>
          </w:tcPr>
          <w:p w:rsidR="00834BF6" w:rsidRPr="00F523B7" w:rsidRDefault="00834BF6" w:rsidP="006805A7">
            <w:pPr>
              <w:autoSpaceDE w:val="0"/>
              <w:autoSpaceDN w:val="0"/>
              <w:adjustRightInd w:val="0"/>
              <w:jc w:val="both"/>
              <w:rPr>
                <w:rFonts w:ascii="Arial Narrow" w:hAnsi="Arial Narrow" w:cs="NewsGothicBT-Light"/>
                <w:b/>
              </w:rPr>
            </w:pPr>
            <w:r w:rsidRPr="00F523B7">
              <w:rPr>
                <w:rFonts w:ascii="Arial Narrow" w:hAnsi="Arial Narrow" w:cs="NewsGothicBT-Light"/>
              </w:rPr>
              <w:t>Discuss with the directors the rationale for any extensions of asset lives and reduction of depreciation rates. Also, the four-year life should be compared to how often these assets are replaced, to assess the useful life of assets.</w:t>
            </w:r>
          </w:p>
        </w:tc>
      </w:tr>
      <w:tr w:rsidR="00834BF6" w:rsidRPr="00F523B7" w:rsidTr="006805A7">
        <w:tc>
          <w:tcPr>
            <w:tcW w:w="4824" w:type="dxa"/>
          </w:tcPr>
          <w:p w:rsidR="00834BF6" w:rsidRPr="00F523B7" w:rsidRDefault="00834BF6" w:rsidP="006805A7">
            <w:pPr>
              <w:autoSpaceDE w:val="0"/>
              <w:autoSpaceDN w:val="0"/>
              <w:adjustRightInd w:val="0"/>
              <w:jc w:val="both"/>
              <w:rPr>
                <w:rFonts w:ascii="Arial Narrow" w:hAnsi="Arial Narrow" w:cs="NewsGothicBT-Light"/>
              </w:rPr>
            </w:pPr>
            <w:r w:rsidRPr="00F523B7">
              <w:rPr>
                <w:rFonts w:ascii="Arial Narrow" w:hAnsi="Arial Narrow" w:cs="NewsGothicBT-Light"/>
              </w:rPr>
              <w:t xml:space="preserve">A customer of Ham Co has been encountering difficulties paying their outstanding balance of </w:t>
            </w:r>
            <w:proofErr w:type="spellStart"/>
            <w:r w:rsidRPr="00F523B7">
              <w:rPr>
                <w:rFonts w:ascii="Arial Narrow" w:hAnsi="Arial Narrow" w:cs="NewsGothicBT-Light"/>
              </w:rPr>
              <w:t>Shs</w:t>
            </w:r>
            <w:proofErr w:type="spellEnd"/>
            <w:r w:rsidRPr="00F523B7">
              <w:rPr>
                <w:rFonts w:ascii="Arial Narrow" w:hAnsi="Arial Narrow" w:cs="NewsGothicBT-Light"/>
              </w:rPr>
              <w:t xml:space="preserve"> </w:t>
            </w:r>
            <w:r w:rsidRPr="00F523B7">
              <w:rPr>
                <w:rFonts w:ascii="Arial Narrow" w:hAnsi="Arial Narrow" w:cs="NewsGothicBT-Light"/>
              </w:rPr>
              <w:lastRenderedPageBreak/>
              <w:t>12m and Ham Co has agreed to a revised credit period.</w:t>
            </w:r>
          </w:p>
          <w:p w:rsidR="00834BF6" w:rsidRPr="00F523B7" w:rsidRDefault="00834BF6" w:rsidP="006805A7">
            <w:pPr>
              <w:autoSpaceDE w:val="0"/>
              <w:autoSpaceDN w:val="0"/>
              <w:adjustRightInd w:val="0"/>
              <w:jc w:val="both"/>
              <w:rPr>
                <w:rFonts w:ascii="Arial Narrow" w:hAnsi="Arial Narrow" w:cs="NewsGothicBT-Light"/>
              </w:rPr>
            </w:pPr>
            <w:r w:rsidRPr="00F523B7">
              <w:rPr>
                <w:rFonts w:ascii="Arial Narrow" w:hAnsi="Arial Narrow" w:cs="NewsGothicBT-Light"/>
              </w:rPr>
              <w:t>If the customer is experiencing difficulties, there is an increased risk that the receivable is not recoverable and hence is overvalued.</w:t>
            </w:r>
          </w:p>
        </w:tc>
        <w:tc>
          <w:tcPr>
            <w:tcW w:w="4806" w:type="dxa"/>
          </w:tcPr>
          <w:p w:rsidR="00834BF6" w:rsidRPr="00F523B7" w:rsidRDefault="00834BF6" w:rsidP="006805A7">
            <w:pPr>
              <w:autoSpaceDE w:val="0"/>
              <w:autoSpaceDN w:val="0"/>
              <w:adjustRightInd w:val="0"/>
              <w:jc w:val="both"/>
              <w:rPr>
                <w:rFonts w:ascii="Arial Narrow" w:hAnsi="Arial Narrow" w:cs="NewsGothicBT-Light"/>
              </w:rPr>
            </w:pPr>
            <w:r w:rsidRPr="00F523B7">
              <w:rPr>
                <w:rFonts w:ascii="Arial Narrow" w:hAnsi="Arial Narrow" w:cs="NewsGothicBT-Light"/>
              </w:rPr>
              <w:lastRenderedPageBreak/>
              <w:t xml:space="preserve">Review the revised credit terms and identify if any after date cash receipts for this customer have been </w:t>
            </w:r>
            <w:r w:rsidRPr="00F523B7">
              <w:rPr>
                <w:rFonts w:ascii="Arial Narrow" w:hAnsi="Arial Narrow" w:cs="NewsGothicBT-Light"/>
              </w:rPr>
              <w:lastRenderedPageBreak/>
              <w:t>made.</w:t>
            </w:r>
          </w:p>
          <w:p w:rsidR="00834BF6" w:rsidRPr="00F523B7" w:rsidRDefault="00834BF6" w:rsidP="006805A7">
            <w:pPr>
              <w:autoSpaceDE w:val="0"/>
              <w:autoSpaceDN w:val="0"/>
              <w:adjustRightInd w:val="0"/>
              <w:jc w:val="both"/>
              <w:rPr>
                <w:rFonts w:ascii="Arial Narrow" w:hAnsi="Arial Narrow" w:cs="NewsGothicBT-Light"/>
              </w:rPr>
            </w:pPr>
          </w:p>
          <w:p w:rsidR="00834BF6" w:rsidRPr="00F523B7" w:rsidRDefault="00834BF6" w:rsidP="006805A7">
            <w:pPr>
              <w:autoSpaceDE w:val="0"/>
              <w:autoSpaceDN w:val="0"/>
              <w:adjustRightInd w:val="0"/>
              <w:jc w:val="both"/>
              <w:rPr>
                <w:rFonts w:ascii="Arial Narrow" w:hAnsi="Arial Narrow" w:cs="NewsGothicBT-Light"/>
                <w:b/>
              </w:rPr>
            </w:pPr>
            <w:r w:rsidRPr="00F523B7">
              <w:rPr>
                <w:rFonts w:ascii="Arial Narrow" w:hAnsi="Arial Narrow" w:cs="NewsGothicBT-Light"/>
              </w:rPr>
              <w:t>Discuss with the finance director whether he intends to make an allowance for this receivable. If not, review whether any existing allowance for uncollectable accounts is sufficient to cover the amount of this receivable.</w:t>
            </w:r>
          </w:p>
        </w:tc>
      </w:tr>
      <w:tr w:rsidR="00834BF6" w:rsidRPr="00F523B7" w:rsidTr="006805A7">
        <w:tc>
          <w:tcPr>
            <w:tcW w:w="4824" w:type="dxa"/>
          </w:tcPr>
          <w:p w:rsidR="00834BF6" w:rsidRPr="00F523B7" w:rsidRDefault="00834BF6" w:rsidP="006805A7">
            <w:pPr>
              <w:autoSpaceDE w:val="0"/>
              <w:autoSpaceDN w:val="0"/>
              <w:adjustRightInd w:val="0"/>
              <w:jc w:val="both"/>
              <w:rPr>
                <w:rFonts w:ascii="Arial Narrow" w:hAnsi="Arial Narrow" w:cs="NewsGothicBT-Light"/>
              </w:rPr>
            </w:pPr>
            <w:r w:rsidRPr="00F523B7">
              <w:rPr>
                <w:rFonts w:ascii="Arial Narrow" w:hAnsi="Arial Narrow" w:cs="NewsGothicBT-Light"/>
              </w:rPr>
              <w:lastRenderedPageBreak/>
              <w:t xml:space="preserve">A sales-related bonus scheme has been introduced in the year for sales staff, with a significant number of new customer accounts on </w:t>
            </w:r>
            <w:proofErr w:type="spellStart"/>
            <w:r w:rsidRPr="00F523B7">
              <w:rPr>
                <w:rFonts w:ascii="Arial Narrow" w:hAnsi="Arial Narrow" w:cs="NewsGothicBT-Light"/>
              </w:rPr>
              <w:t>favourable</w:t>
            </w:r>
            <w:proofErr w:type="spellEnd"/>
            <w:r w:rsidRPr="00F523B7">
              <w:rPr>
                <w:rFonts w:ascii="Arial Narrow" w:hAnsi="Arial Narrow" w:cs="NewsGothicBT-Light"/>
              </w:rPr>
              <w:t xml:space="preserve"> credit terms being opened before the year end. This has resulted in a 5% increase in revenue.</w:t>
            </w:r>
          </w:p>
          <w:p w:rsidR="00834BF6" w:rsidRPr="00F523B7" w:rsidRDefault="00834BF6" w:rsidP="006805A7">
            <w:pPr>
              <w:autoSpaceDE w:val="0"/>
              <w:autoSpaceDN w:val="0"/>
              <w:adjustRightInd w:val="0"/>
              <w:jc w:val="both"/>
              <w:rPr>
                <w:rFonts w:ascii="Arial Narrow" w:hAnsi="Arial Narrow" w:cs="NewsGothicBT-Light"/>
              </w:rPr>
            </w:pPr>
            <w:r w:rsidRPr="00F523B7">
              <w:rPr>
                <w:rFonts w:ascii="Arial Narrow" w:hAnsi="Arial Narrow" w:cs="NewsGothicBT-Light"/>
              </w:rPr>
              <w:t xml:space="preserve">Sales staff seeking to </w:t>
            </w:r>
            <w:proofErr w:type="spellStart"/>
            <w:r w:rsidRPr="00F523B7">
              <w:rPr>
                <w:rFonts w:ascii="Arial Narrow" w:hAnsi="Arial Narrow" w:cs="NewsGothicBT-Light"/>
              </w:rPr>
              <w:t>maximise</w:t>
            </w:r>
            <w:proofErr w:type="spellEnd"/>
            <w:r w:rsidRPr="00F523B7">
              <w:rPr>
                <w:rFonts w:ascii="Arial Narrow" w:hAnsi="Arial Narrow" w:cs="NewsGothicBT-Light"/>
              </w:rPr>
              <w:t xml:space="preserve"> their current year bonus may be tempted to open new accounts from poor credit risks leading to irrecoverable receivables. In addition, there is a risk of sales cut-off errors as new customers could place orders within the two-month introductory period and subsequently return these goods post year end.</w:t>
            </w:r>
          </w:p>
        </w:tc>
        <w:tc>
          <w:tcPr>
            <w:tcW w:w="4806" w:type="dxa"/>
          </w:tcPr>
          <w:p w:rsidR="00834BF6" w:rsidRPr="00F523B7" w:rsidRDefault="00834BF6" w:rsidP="006805A7">
            <w:pPr>
              <w:autoSpaceDE w:val="0"/>
              <w:autoSpaceDN w:val="0"/>
              <w:adjustRightInd w:val="0"/>
              <w:jc w:val="both"/>
              <w:rPr>
                <w:rFonts w:ascii="Arial Narrow" w:hAnsi="Arial Narrow" w:cs="NewsGothicBT-Light"/>
                <w:b/>
              </w:rPr>
            </w:pPr>
            <w:r w:rsidRPr="00F523B7">
              <w:rPr>
                <w:rFonts w:ascii="Arial Narrow" w:hAnsi="Arial Narrow" w:cs="NewsGothicBT-Light"/>
              </w:rPr>
              <w:t>Increased sales cut-off testing will be performed along with a review of any post year-end returns as they may indicate cut-off errors. In addition, increased after date cash receipts testing to be undertaken for new customer account receivables.</w:t>
            </w:r>
          </w:p>
        </w:tc>
      </w:tr>
      <w:tr w:rsidR="00834BF6" w:rsidRPr="00F523B7" w:rsidTr="006805A7">
        <w:tc>
          <w:tcPr>
            <w:tcW w:w="4824" w:type="dxa"/>
          </w:tcPr>
          <w:p w:rsidR="00834BF6" w:rsidRPr="00F523B7" w:rsidRDefault="00834BF6" w:rsidP="006805A7">
            <w:pPr>
              <w:autoSpaceDE w:val="0"/>
              <w:autoSpaceDN w:val="0"/>
              <w:adjustRightInd w:val="0"/>
              <w:jc w:val="both"/>
              <w:rPr>
                <w:rFonts w:ascii="Arial Narrow" w:hAnsi="Arial Narrow" w:cs="NewsGothicBT-Light"/>
              </w:rPr>
            </w:pPr>
            <w:r w:rsidRPr="00F523B7">
              <w:rPr>
                <w:rFonts w:ascii="Arial Narrow" w:hAnsi="Arial Narrow" w:cs="NewsGothicBT-Light"/>
              </w:rPr>
              <w:t>Ham Co has halted further sales of its new product Lima and a product recall has been initiated for any goods sold in the last four months.</w:t>
            </w:r>
          </w:p>
          <w:p w:rsidR="00834BF6" w:rsidRPr="00F523B7" w:rsidRDefault="00834BF6" w:rsidP="006805A7">
            <w:pPr>
              <w:autoSpaceDE w:val="0"/>
              <w:autoSpaceDN w:val="0"/>
              <w:adjustRightInd w:val="0"/>
              <w:jc w:val="both"/>
              <w:rPr>
                <w:rFonts w:ascii="Arial Narrow" w:hAnsi="Arial Narrow" w:cs="NewsGothicBT-Light"/>
              </w:rPr>
            </w:pPr>
          </w:p>
          <w:p w:rsidR="00834BF6" w:rsidRPr="00F523B7" w:rsidRDefault="00834BF6" w:rsidP="006805A7">
            <w:pPr>
              <w:autoSpaceDE w:val="0"/>
              <w:autoSpaceDN w:val="0"/>
              <w:adjustRightInd w:val="0"/>
              <w:jc w:val="both"/>
              <w:rPr>
                <w:rFonts w:ascii="Arial Narrow" w:hAnsi="Arial Narrow" w:cs="NewsGothicBT-Light"/>
              </w:rPr>
            </w:pPr>
            <w:r w:rsidRPr="00F523B7">
              <w:rPr>
                <w:rFonts w:ascii="Arial Narrow" w:hAnsi="Arial Narrow" w:cs="NewsGothicBT-Light"/>
              </w:rPr>
              <w:t>If there are issues with the quality of the Lima product, inventory may be overvalued as its NRV may be below its cost.</w:t>
            </w:r>
          </w:p>
          <w:p w:rsidR="00834BF6" w:rsidRPr="00F523B7" w:rsidRDefault="00834BF6" w:rsidP="006805A7">
            <w:pPr>
              <w:autoSpaceDE w:val="0"/>
              <w:autoSpaceDN w:val="0"/>
              <w:adjustRightInd w:val="0"/>
              <w:jc w:val="both"/>
              <w:rPr>
                <w:rFonts w:ascii="Arial Narrow" w:hAnsi="Arial Narrow" w:cs="NewsGothicBT-Light"/>
              </w:rPr>
            </w:pPr>
          </w:p>
          <w:p w:rsidR="00834BF6" w:rsidRPr="00F523B7" w:rsidRDefault="00834BF6" w:rsidP="006805A7">
            <w:pPr>
              <w:autoSpaceDE w:val="0"/>
              <w:autoSpaceDN w:val="0"/>
              <w:adjustRightInd w:val="0"/>
              <w:jc w:val="both"/>
              <w:rPr>
                <w:rFonts w:ascii="Arial Narrow" w:hAnsi="Arial Narrow" w:cs="NewsGothicBT-Light"/>
                <w:b/>
              </w:rPr>
            </w:pPr>
            <w:r w:rsidRPr="00F523B7">
              <w:rPr>
                <w:rFonts w:ascii="Arial Narrow" w:hAnsi="Arial Narrow" w:cs="NewsGothicBT-Light"/>
              </w:rPr>
              <w:t xml:space="preserve">Additionally, products of Lima sold within the last four months are being recalled, this will result in Ham Co paying customer refunds. The sale will need to be removed; a refund liability should be </w:t>
            </w:r>
            <w:proofErr w:type="spellStart"/>
            <w:r w:rsidRPr="00F523B7">
              <w:rPr>
                <w:rFonts w:ascii="Arial Narrow" w:hAnsi="Arial Narrow" w:cs="NewsGothicBT-Light"/>
              </w:rPr>
              <w:t>recognised</w:t>
            </w:r>
            <w:proofErr w:type="spellEnd"/>
            <w:r w:rsidRPr="00F523B7">
              <w:rPr>
                <w:rFonts w:ascii="Arial Narrow" w:hAnsi="Arial Narrow" w:cs="NewsGothicBT-Light"/>
              </w:rPr>
              <w:t xml:space="preserve"> along with the reinstatement of inventory, although the NRV of this inventory could be of a minimal value. Failing to account for this correctly could result in overstated revenue and understated liabilities and inventory.</w:t>
            </w:r>
          </w:p>
        </w:tc>
        <w:tc>
          <w:tcPr>
            <w:tcW w:w="4806" w:type="dxa"/>
          </w:tcPr>
          <w:p w:rsidR="00834BF6" w:rsidRPr="00F523B7" w:rsidRDefault="00834BF6" w:rsidP="006805A7">
            <w:pPr>
              <w:autoSpaceDE w:val="0"/>
              <w:autoSpaceDN w:val="0"/>
              <w:adjustRightInd w:val="0"/>
              <w:jc w:val="both"/>
              <w:rPr>
                <w:rFonts w:ascii="Arial Narrow" w:hAnsi="Arial Narrow" w:cs="NewsGothicBT-Light"/>
              </w:rPr>
            </w:pPr>
            <w:r w:rsidRPr="00F523B7">
              <w:rPr>
                <w:rFonts w:ascii="Arial Narrow" w:hAnsi="Arial Narrow" w:cs="NewsGothicBT-Light"/>
              </w:rPr>
              <w:t>Discuss with the finance director whether any write downs will be made to this product, and what, if any, modifications may be required with regards the quality.</w:t>
            </w:r>
          </w:p>
          <w:p w:rsidR="00834BF6" w:rsidRPr="00F523B7" w:rsidRDefault="00834BF6" w:rsidP="006805A7">
            <w:pPr>
              <w:autoSpaceDE w:val="0"/>
              <w:autoSpaceDN w:val="0"/>
              <w:adjustRightInd w:val="0"/>
              <w:jc w:val="both"/>
              <w:rPr>
                <w:rFonts w:ascii="Arial Narrow" w:hAnsi="Arial Narrow" w:cs="NewsGothicBT-Light"/>
              </w:rPr>
            </w:pPr>
          </w:p>
          <w:p w:rsidR="00834BF6" w:rsidRPr="00F523B7" w:rsidRDefault="00834BF6" w:rsidP="006805A7">
            <w:pPr>
              <w:autoSpaceDE w:val="0"/>
              <w:autoSpaceDN w:val="0"/>
              <w:adjustRightInd w:val="0"/>
              <w:jc w:val="both"/>
              <w:rPr>
                <w:rFonts w:ascii="Arial Narrow" w:hAnsi="Arial Narrow" w:cs="NewsGothicBT-Light"/>
              </w:rPr>
            </w:pPr>
            <w:r w:rsidRPr="00F523B7">
              <w:rPr>
                <w:rFonts w:ascii="Arial Narrow" w:hAnsi="Arial Narrow" w:cs="NewsGothicBT-Light"/>
              </w:rPr>
              <w:t>Testing should be undertaken to confirm cost and NRV of the Lima products in inventory and that on a line-by-line basis the goods are valued correctly.</w:t>
            </w:r>
          </w:p>
          <w:p w:rsidR="00834BF6" w:rsidRPr="00F523B7" w:rsidRDefault="00834BF6" w:rsidP="006805A7">
            <w:pPr>
              <w:autoSpaceDE w:val="0"/>
              <w:autoSpaceDN w:val="0"/>
              <w:adjustRightInd w:val="0"/>
              <w:jc w:val="both"/>
              <w:rPr>
                <w:rFonts w:ascii="Arial Narrow" w:hAnsi="Arial Narrow" w:cs="NewsGothicBT-Light"/>
              </w:rPr>
            </w:pPr>
          </w:p>
          <w:p w:rsidR="00834BF6" w:rsidRPr="00F523B7" w:rsidRDefault="00834BF6" w:rsidP="006805A7">
            <w:pPr>
              <w:autoSpaceDE w:val="0"/>
              <w:autoSpaceDN w:val="0"/>
              <w:adjustRightInd w:val="0"/>
              <w:jc w:val="both"/>
              <w:rPr>
                <w:rFonts w:ascii="Arial Narrow" w:hAnsi="Arial Narrow" w:cs="NewsGothicBT-Light"/>
              </w:rPr>
            </w:pPr>
          </w:p>
          <w:p w:rsidR="00834BF6" w:rsidRPr="00F523B7" w:rsidRDefault="00834BF6" w:rsidP="006805A7">
            <w:pPr>
              <w:autoSpaceDE w:val="0"/>
              <w:autoSpaceDN w:val="0"/>
              <w:adjustRightInd w:val="0"/>
              <w:jc w:val="both"/>
              <w:rPr>
                <w:rFonts w:ascii="Arial Narrow" w:hAnsi="Arial Narrow" w:cs="NewsGothicBT-Light"/>
              </w:rPr>
            </w:pPr>
            <w:r w:rsidRPr="00F523B7">
              <w:rPr>
                <w:rFonts w:ascii="Arial Narrow" w:hAnsi="Arial Narrow" w:cs="NewsGothicBT-Light"/>
              </w:rPr>
              <w:t>Review the list of sales made of product Lima prior to the</w:t>
            </w:r>
          </w:p>
          <w:p w:rsidR="00834BF6" w:rsidRPr="00F523B7" w:rsidRDefault="00834BF6" w:rsidP="006805A7">
            <w:pPr>
              <w:autoSpaceDE w:val="0"/>
              <w:autoSpaceDN w:val="0"/>
              <w:adjustRightInd w:val="0"/>
              <w:jc w:val="both"/>
              <w:rPr>
                <w:rFonts w:ascii="Arial Narrow" w:hAnsi="Arial Narrow" w:cs="NewsGothicBT-Light"/>
                <w:b/>
              </w:rPr>
            </w:pPr>
            <w:proofErr w:type="gramStart"/>
            <w:r w:rsidRPr="00F523B7">
              <w:rPr>
                <w:rFonts w:ascii="Arial Narrow" w:hAnsi="Arial Narrow" w:cs="NewsGothicBT-Light"/>
              </w:rPr>
              <w:t>recall</w:t>
            </w:r>
            <w:proofErr w:type="gramEnd"/>
            <w:r w:rsidRPr="00F523B7">
              <w:rPr>
                <w:rFonts w:ascii="Arial Narrow" w:hAnsi="Arial Narrow" w:cs="NewsGothicBT-Light"/>
              </w:rPr>
              <w:t>, agree that the sale has been removed from revenue and the inventory included. If the refund has not been paid pre-year end, agree it is included within current liabilities.</w:t>
            </w:r>
          </w:p>
        </w:tc>
      </w:tr>
      <w:tr w:rsidR="00834BF6" w:rsidRPr="00F523B7" w:rsidTr="006805A7">
        <w:tc>
          <w:tcPr>
            <w:tcW w:w="4824" w:type="dxa"/>
          </w:tcPr>
          <w:p w:rsidR="00834BF6" w:rsidRPr="00F523B7" w:rsidRDefault="00834BF6" w:rsidP="006805A7">
            <w:pPr>
              <w:autoSpaceDE w:val="0"/>
              <w:autoSpaceDN w:val="0"/>
              <w:adjustRightInd w:val="0"/>
              <w:jc w:val="both"/>
              <w:rPr>
                <w:rFonts w:ascii="Arial Narrow" w:hAnsi="Arial Narrow" w:cs="NewsGothicBT-Light"/>
              </w:rPr>
            </w:pPr>
            <w:proofErr w:type="spellStart"/>
            <w:r w:rsidRPr="00F523B7">
              <w:rPr>
                <w:rFonts w:ascii="Arial Narrow" w:hAnsi="Arial Narrow" w:cs="NewsGothicBT-Light"/>
              </w:rPr>
              <w:t>Panta</w:t>
            </w:r>
            <w:proofErr w:type="spellEnd"/>
            <w:r w:rsidRPr="00F523B7">
              <w:rPr>
                <w:rFonts w:ascii="Arial Narrow" w:hAnsi="Arial Narrow" w:cs="NewsGothicBT-Light"/>
              </w:rPr>
              <w:t xml:space="preserve"> Co, a customer of Ham Co, has announced that they intend to commence legal action for a loss of information and profits as a result of the Lima product sold to them.</w:t>
            </w:r>
          </w:p>
          <w:p w:rsidR="00834BF6" w:rsidRPr="00F523B7" w:rsidRDefault="00834BF6" w:rsidP="006805A7">
            <w:pPr>
              <w:autoSpaceDE w:val="0"/>
              <w:autoSpaceDN w:val="0"/>
              <w:adjustRightInd w:val="0"/>
              <w:jc w:val="both"/>
              <w:rPr>
                <w:rFonts w:ascii="Arial Narrow" w:hAnsi="Arial Narrow" w:cs="NewsGothicBT-Light"/>
              </w:rPr>
            </w:pPr>
          </w:p>
          <w:p w:rsidR="00834BF6" w:rsidRPr="00F523B7" w:rsidRDefault="00834BF6" w:rsidP="006805A7">
            <w:pPr>
              <w:autoSpaceDE w:val="0"/>
              <w:autoSpaceDN w:val="0"/>
              <w:adjustRightInd w:val="0"/>
              <w:jc w:val="both"/>
              <w:rPr>
                <w:rFonts w:ascii="Arial Narrow" w:hAnsi="Arial Narrow" w:cs="NewsGothicBT-Light"/>
              </w:rPr>
            </w:pPr>
            <w:r w:rsidRPr="00F523B7">
              <w:rPr>
                <w:rFonts w:ascii="Arial Narrow" w:hAnsi="Arial Narrow" w:cs="NewsGothicBT-Light"/>
              </w:rPr>
              <w:t>If it is probable that the company will make payment to the customer, a legal provision is required. If the payment is possible rather than probable, a contingent liability disclosure would be necessary. If Ham Co has not done this, there is a risk over the completeness of any provisions or the necessary disclosure of contingent liabilities.</w:t>
            </w:r>
          </w:p>
        </w:tc>
        <w:tc>
          <w:tcPr>
            <w:tcW w:w="4806" w:type="dxa"/>
          </w:tcPr>
          <w:p w:rsidR="00834BF6" w:rsidRPr="00F523B7" w:rsidRDefault="00834BF6" w:rsidP="006805A7">
            <w:pPr>
              <w:autoSpaceDE w:val="0"/>
              <w:autoSpaceDN w:val="0"/>
              <w:adjustRightInd w:val="0"/>
              <w:jc w:val="both"/>
              <w:rPr>
                <w:rFonts w:ascii="Arial Narrow" w:hAnsi="Arial Narrow" w:cs="NewsGothicBT-Light"/>
              </w:rPr>
            </w:pPr>
            <w:r w:rsidRPr="00F523B7">
              <w:rPr>
                <w:rFonts w:ascii="Arial Narrow" w:hAnsi="Arial Narrow" w:cs="NewsGothicBT-Light"/>
              </w:rPr>
              <w:t>Cane &amp; Co should write to the company’s lawyers to</w:t>
            </w:r>
          </w:p>
          <w:p w:rsidR="00834BF6" w:rsidRPr="00F523B7" w:rsidRDefault="00834BF6" w:rsidP="006805A7">
            <w:pPr>
              <w:autoSpaceDE w:val="0"/>
              <w:autoSpaceDN w:val="0"/>
              <w:adjustRightInd w:val="0"/>
              <w:jc w:val="both"/>
              <w:rPr>
                <w:rFonts w:ascii="Arial Narrow" w:hAnsi="Arial Narrow" w:cs="NewsGothicBT-Light"/>
              </w:rPr>
            </w:pPr>
            <w:proofErr w:type="gramStart"/>
            <w:r w:rsidRPr="00F523B7">
              <w:rPr>
                <w:rFonts w:ascii="Arial Narrow" w:hAnsi="Arial Narrow" w:cs="NewsGothicBT-Light"/>
              </w:rPr>
              <w:t>enquire</w:t>
            </w:r>
            <w:proofErr w:type="gramEnd"/>
            <w:r w:rsidRPr="00F523B7">
              <w:rPr>
                <w:rFonts w:ascii="Arial Narrow" w:hAnsi="Arial Narrow" w:cs="NewsGothicBT-Light"/>
              </w:rPr>
              <w:t xml:space="preserve"> of the existence and likelihood of success of any claim from </w:t>
            </w:r>
            <w:proofErr w:type="spellStart"/>
            <w:r w:rsidRPr="00F523B7">
              <w:rPr>
                <w:rFonts w:ascii="Arial Narrow" w:hAnsi="Arial Narrow" w:cs="NewsGothicBT-Light"/>
              </w:rPr>
              <w:t>Panta</w:t>
            </w:r>
            <w:proofErr w:type="spellEnd"/>
            <w:r w:rsidRPr="00F523B7">
              <w:rPr>
                <w:rFonts w:ascii="Arial Narrow" w:hAnsi="Arial Narrow" w:cs="NewsGothicBT-Light"/>
              </w:rPr>
              <w:t xml:space="preserve"> Co. The results of this should be used to assess the level of provision or disclosure included in the financial statements.</w:t>
            </w:r>
          </w:p>
        </w:tc>
      </w:tr>
      <w:tr w:rsidR="00834BF6" w:rsidRPr="00F523B7" w:rsidTr="006805A7">
        <w:tc>
          <w:tcPr>
            <w:tcW w:w="4824" w:type="dxa"/>
          </w:tcPr>
          <w:p w:rsidR="00834BF6" w:rsidRPr="00F523B7" w:rsidRDefault="00834BF6" w:rsidP="006805A7">
            <w:pPr>
              <w:autoSpaceDE w:val="0"/>
              <w:autoSpaceDN w:val="0"/>
              <w:adjustRightInd w:val="0"/>
              <w:jc w:val="both"/>
              <w:rPr>
                <w:rFonts w:ascii="Arial Narrow" w:hAnsi="Arial Narrow" w:cs="NewsGothicBT-Light"/>
              </w:rPr>
            </w:pPr>
            <w:r w:rsidRPr="00F523B7">
              <w:rPr>
                <w:rFonts w:ascii="Arial Narrow" w:hAnsi="Arial Narrow" w:cs="NewsGothicBT-Light"/>
              </w:rPr>
              <w:lastRenderedPageBreak/>
              <w:t>The finance director has requested that the audit completes one week earlier than normal as he wishes to report results earlier. A reduction in the audit timetable will increase detection risk and place additional pressure on the team in obtaining sufficient and appropriate evidence.</w:t>
            </w:r>
          </w:p>
          <w:p w:rsidR="00834BF6" w:rsidRPr="00F523B7" w:rsidRDefault="00834BF6" w:rsidP="006805A7">
            <w:pPr>
              <w:autoSpaceDE w:val="0"/>
              <w:autoSpaceDN w:val="0"/>
              <w:adjustRightInd w:val="0"/>
              <w:jc w:val="both"/>
              <w:rPr>
                <w:rFonts w:ascii="Arial Narrow" w:hAnsi="Arial Narrow" w:cs="NewsGothicBT-Light"/>
              </w:rPr>
            </w:pPr>
          </w:p>
          <w:p w:rsidR="00834BF6" w:rsidRPr="00F523B7" w:rsidRDefault="00834BF6" w:rsidP="006805A7">
            <w:pPr>
              <w:autoSpaceDE w:val="0"/>
              <w:autoSpaceDN w:val="0"/>
              <w:adjustRightInd w:val="0"/>
              <w:jc w:val="both"/>
              <w:rPr>
                <w:rFonts w:ascii="Arial Narrow" w:hAnsi="Arial Narrow" w:cs="NewsGothicBT-Light"/>
              </w:rPr>
            </w:pPr>
            <w:r w:rsidRPr="00F523B7">
              <w:rPr>
                <w:rFonts w:ascii="Arial Narrow" w:hAnsi="Arial Narrow" w:cs="NewsGothicBT-Light"/>
              </w:rPr>
              <w:t>In addition, the finance team of Ham Co will have less time to prepare the financial information leading to an increased risk of errors arising in the financial statements.</w:t>
            </w:r>
          </w:p>
        </w:tc>
        <w:tc>
          <w:tcPr>
            <w:tcW w:w="4806" w:type="dxa"/>
          </w:tcPr>
          <w:p w:rsidR="00834BF6" w:rsidRPr="00F523B7" w:rsidRDefault="00834BF6" w:rsidP="006805A7">
            <w:pPr>
              <w:autoSpaceDE w:val="0"/>
              <w:autoSpaceDN w:val="0"/>
              <w:adjustRightInd w:val="0"/>
              <w:jc w:val="both"/>
              <w:rPr>
                <w:rFonts w:ascii="Arial Narrow" w:hAnsi="Arial Narrow" w:cs="NewsGothicBT-Light"/>
              </w:rPr>
            </w:pPr>
            <w:r w:rsidRPr="00F523B7">
              <w:rPr>
                <w:rFonts w:ascii="Arial Narrow" w:hAnsi="Arial Narrow" w:cs="NewsGothicBT-Light"/>
              </w:rPr>
              <w:t>The timetable should be confirmed with the finance director. If it is to be reduced, then consideration should be given to performing an interim audit in late March or early April; this would then reduce the pressure on the final audit.</w:t>
            </w:r>
          </w:p>
          <w:p w:rsidR="00834BF6" w:rsidRPr="00F523B7" w:rsidRDefault="00834BF6" w:rsidP="006805A7">
            <w:pPr>
              <w:autoSpaceDE w:val="0"/>
              <w:autoSpaceDN w:val="0"/>
              <w:adjustRightInd w:val="0"/>
              <w:jc w:val="both"/>
              <w:rPr>
                <w:rFonts w:ascii="Arial Narrow" w:hAnsi="Arial Narrow" w:cs="NewsGothicBT-Light"/>
              </w:rPr>
            </w:pPr>
          </w:p>
          <w:p w:rsidR="00834BF6" w:rsidRPr="00F523B7" w:rsidRDefault="00834BF6" w:rsidP="006805A7">
            <w:pPr>
              <w:autoSpaceDE w:val="0"/>
              <w:autoSpaceDN w:val="0"/>
              <w:adjustRightInd w:val="0"/>
              <w:jc w:val="both"/>
              <w:rPr>
                <w:rFonts w:ascii="Arial Narrow" w:hAnsi="Arial Narrow" w:cs="NewsGothicBT-Light"/>
              </w:rPr>
            </w:pPr>
          </w:p>
          <w:p w:rsidR="00834BF6" w:rsidRPr="00F523B7" w:rsidRDefault="00834BF6" w:rsidP="006805A7">
            <w:pPr>
              <w:autoSpaceDE w:val="0"/>
              <w:autoSpaceDN w:val="0"/>
              <w:adjustRightInd w:val="0"/>
              <w:jc w:val="both"/>
              <w:rPr>
                <w:rFonts w:ascii="Arial Narrow" w:hAnsi="Arial Narrow" w:cs="NewsGothicBT-Light"/>
              </w:rPr>
            </w:pPr>
            <w:r w:rsidRPr="00F523B7">
              <w:rPr>
                <w:rFonts w:ascii="Arial Narrow" w:hAnsi="Arial Narrow" w:cs="NewsGothicBT-Light"/>
              </w:rPr>
              <w:t xml:space="preserve">The team needs to maintain professional </w:t>
            </w:r>
            <w:proofErr w:type="spellStart"/>
            <w:r w:rsidRPr="00F523B7">
              <w:rPr>
                <w:rFonts w:ascii="Arial Narrow" w:hAnsi="Arial Narrow" w:cs="NewsGothicBT-Light"/>
              </w:rPr>
              <w:t>scepticism</w:t>
            </w:r>
            <w:proofErr w:type="spellEnd"/>
            <w:r w:rsidRPr="00F523B7">
              <w:rPr>
                <w:rFonts w:ascii="Arial Narrow" w:hAnsi="Arial Narrow" w:cs="NewsGothicBT-Light"/>
              </w:rPr>
              <w:t xml:space="preserve"> and be alert to the increased risk of errors occurring.</w:t>
            </w:r>
          </w:p>
        </w:tc>
      </w:tr>
      <w:tr w:rsidR="00834BF6" w:rsidRPr="00F523B7" w:rsidTr="006805A7">
        <w:tc>
          <w:tcPr>
            <w:tcW w:w="4824" w:type="dxa"/>
          </w:tcPr>
          <w:p w:rsidR="00834BF6" w:rsidRPr="00F523B7" w:rsidRDefault="00834BF6" w:rsidP="006805A7">
            <w:pPr>
              <w:autoSpaceDE w:val="0"/>
              <w:autoSpaceDN w:val="0"/>
              <w:adjustRightInd w:val="0"/>
              <w:jc w:val="both"/>
              <w:rPr>
                <w:rFonts w:ascii="Arial Narrow" w:hAnsi="Arial Narrow" w:cs="NewsGothicBT-Light"/>
              </w:rPr>
            </w:pPr>
            <w:r w:rsidRPr="00F523B7">
              <w:rPr>
                <w:rFonts w:ascii="Arial Narrow" w:hAnsi="Arial Narrow" w:cs="NewsGothicBT-Light"/>
              </w:rPr>
              <w:t xml:space="preserve">The company is intending to propose a final dividend once the financial statements are </w:t>
            </w:r>
            <w:proofErr w:type="spellStart"/>
            <w:r w:rsidRPr="00F523B7">
              <w:rPr>
                <w:rFonts w:ascii="Arial Narrow" w:hAnsi="Arial Narrow" w:cs="NewsGothicBT-Light"/>
              </w:rPr>
              <w:t>finalised</w:t>
            </w:r>
            <w:proofErr w:type="spellEnd"/>
            <w:r w:rsidRPr="00F523B7">
              <w:rPr>
                <w:rFonts w:ascii="Arial Narrow" w:hAnsi="Arial Narrow" w:cs="NewsGothicBT-Light"/>
              </w:rPr>
              <w:t>. This amount should not be provided for in the 20</w:t>
            </w:r>
            <w:r>
              <w:rPr>
                <w:rFonts w:ascii="Arial Narrow" w:hAnsi="Arial Narrow" w:cs="NewsGothicBT-Light"/>
              </w:rPr>
              <w:t>2</w:t>
            </w:r>
            <w:r w:rsidRPr="00F523B7">
              <w:rPr>
                <w:rFonts w:ascii="Arial Narrow" w:hAnsi="Arial Narrow" w:cs="NewsGothicBT-Light"/>
              </w:rPr>
              <w:t>1 financial statements, as the obligation only arises once the dividend is announced, which is post year end.</w:t>
            </w:r>
          </w:p>
          <w:p w:rsidR="00834BF6" w:rsidRPr="00F523B7" w:rsidRDefault="00834BF6" w:rsidP="006805A7">
            <w:pPr>
              <w:autoSpaceDE w:val="0"/>
              <w:autoSpaceDN w:val="0"/>
              <w:adjustRightInd w:val="0"/>
              <w:jc w:val="both"/>
              <w:rPr>
                <w:rFonts w:ascii="Arial Narrow" w:hAnsi="Arial Narrow" w:cs="NewsGothicBT-Light"/>
              </w:rPr>
            </w:pPr>
            <w:r w:rsidRPr="00F523B7">
              <w:rPr>
                <w:rFonts w:ascii="Arial Narrow" w:hAnsi="Arial Narrow" w:cs="NewsGothicBT-Light"/>
              </w:rPr>
              <w:t xml:space="preserve">In line with IAS 10 </w:t>
            </w:r>
            <w:r w:rsidRPr="00F523B7">
              <w:rPr>
                <w:rFonts w:ascii="Arial Narrow" w:hAnsi="Arial Narrow" w:cs="NewsGothicBT-LightItalic"/>
                <w:i/>
                <w:iCs/>
              </w:rPr>
              <w:t xml:space="preserve">Events after the Reporting Date </w:t>
            </w:r>
            <w:r w:rsidRPr="00F523B7">
              <w:rPr>
                <w:rFonts w:ascii="Arial Narrow" w:hAnsi="Arial Narrow" w:cs="NewsGothicBT-Light"/>
              </w:rPr>
              <w:t>the dividend should only be disclosed. If the dividend is included, this will result in an overstatement of liabilities and understatement of equity.</w:t>
            </w:r>
          </w:p>
        </w:tc>
        <w:tc>
          <w:tcPr>
            <w:tcW w:w="4806" w:type="dxa"/>
          </w:tcPr>
          <w:p w:rsidR="00834BF6" w:rsidRPr="00F523B7" w:rsidRDefault="00834BF6" w:rsidP="006805A7">
            <w:pPr>
              <w:autoSpaceDE w:val="0"/>
              <w:autoSpaceDN w:val="0"/>
              <w:adjustRightInd w:val="0"/>
              <w:jc w:val="both"/>
              <w:rPr>
                <w:rFonts w:ascii="Arial Narrow" w:hAnsi="Arial Narrow" w:cs="NewsGothicBT-Light"/>
              </w:rPr>
            </w:pPr>
            <w:r w:rsidRPr="00F523B7">
              <w:rPr>
                <w:rFonts w:ascii="Arial Narrow" w:hAnsi="Arial Narrow" w:cs="NewsGothicBT-Light"/>
              </w:rPr>
              <w:t>Discuss the issue with management and confirm that the dividend will not be included within liabilities in the 20</w:t>
            </w:r>
            <w:r>
              <w:rPr>
                <w:rFonts w:ascii="Arial Narrow" w:hAnsi="Arial Narrow" w:cs="NewsGothicBT-Light"/>
              </w:rPr>
              <w:t>2</w:t>
            </w:r>
            <w:r w:rsidRPr="00F523B7">
              <w:rPr>
                <w:rFonts w:ascii="Arial Narrow" w:hAnsi="Arial Narrow" w:cs="NewsGothicBT-Light"/>
              </w:rPr>
              <w:t>1 financial statements.</w:t>
            </w:r>
          </w:p>
          <w:p w:rsidR="00834BF6" w:rsidRPr="00F523B7" w:rsidRDefault="00834BF6" w:rsidP="006805A7">
            <w:pPr>
              <w:autoSpaceDE w:val="0"/>
              <w:autoSpaceDN w:val="0"/>
              <w:adjustRightInd w:val="0"/>
              <w:jc w:val="both"/>
              <w:rPr>
                <w:rFonts w:ascii="Arial Narrow" w:hAnsi="Arial Narrow" w:cs="NewsGothicBT-Light"/>
              </w:rPr>
            </w:pPr>
          </w:p>
          <w:p w:rsidR="00834BF6" w:rsidRPr="00F523B7" w:rsidRDefault="00834BF6" w:rsidP="006805A7">
            <w:pPr>
              <w:autoSpaceDE w:val="0"/>
              <w:autoSpaceDN w:val="0"/>
              <w:adjustRightInd w:val="0"/>
              <w:jc w:val="both"/>
              <w:rPr>
                <w:rFonts w:ascii="Arial Narrow" w:hAnsi="Arial Narrow" w:cs="NewsGothicBT-Light"/>
              </w:rPr>
            </w:pPr>
          </w:p>
          <w:p w:rsidR="00834BF6" w:rsidRPr="00F523B7" w:rsidRDefault="00834BF6" w:rsidP="006805A7">
            <w:pPr>
              <w:autoSpaceDE w:val="0"/>
              <w:autoSpaceDN w:val="0"/>
              <w:adjustRightInd w:val="0"/>
              <w:jc w:val="both"/>
              <w:rPr>
                <w:rFonts w:ascii="Arial Narrow" w:hAnsi="Arial Narrow" w:cs="NewsGothicBT-Light"/>
              </w:rPr>
            </w:pPr>
          </w:p>
          <w:p w:rsidR="00834BF6" w:rsidRPr="00F523B7" w:rsidRDefault="00834BF6" w:rsidP="006805A7">
            <w:pPr>
              <w:autoSpaceDE w:val="0"/>
              <w:autoSpaceDN w:val="0"/>
              <w:adjustRightInd w:val="0"/>
              <w:jc w:val="both"/>
              <w:rPr>
                <w:rFonts w:ascii="Arial Narrow" w:hAnsi="Arial Narrow" w:cs="NewsGothicBT-Light"/>
              </w:rPr>
            </w:pPr>
            <w:r w:rsidRPr="00F523B7">
              <w:rPr>
                <w:rFonts w:ascii="Arial Narrow" w:hAnsi="Arial Narrow" w:cs="NewsGothicBT-Light"/>
              </w:rPr>
              <w:t>The financial statements need to be reviewed to ensure that adequate disclosure of the proposed dividend is included.</w:t>
            </w:r>
          </w:p>
        </w:tc>
      </w:tr>
    </w:tbl>
    <w:p w:rsidR="00834BF6" w:rsidRDefault="00834BF6" w:rsidP="00834BF6">
      <w:pPr>
        <w:tabs>
          <w:tab w:val="left" w:pos="1287"/>
          <w:tab w:val="left" w:pos="5310"/>
        </w:tabs>
        <w:rPr>
          <w:rFonts w:ascii="Arial Narrow" w:hAnsi="Arial Narrow"/>
          <w:b/>
        </w:rPr>
      </w:pPr>
    </w:p>
    <w:p w:rsidR="00834BF6" w:rsidRDefault="00834BF6" w:rsidP="00834BF6">
      <w:pPr>
        <w:tabs>
          <w:tab w:val="left" w:pos="1287"/>
          <w:tab w:val="left" w:pos="5310"/>
        </w:tabs>
        <w:rPr>
          <w:rFonts w:ascii="Arial Narrow" w:hAnsi="Arial Narrow"/>
          <w:b/>
        </w:rPr>
      </w:pPr>
    </w:p>
    <w:p w:rsidR="00834BF6" w:rsidRDefault="00834BF6" w:rsidP="00834BF6">
      <w:pPr>
        <w:tabs>
          <w:tab w:val="left" w:pos="1287"/>
          <w:tab w:val="left" w:pos="5310"/>
        </w:tabs>
        <w:rPr>
          <w:rFonts w:ascii="Arial Narrow" w:hAnsi="Arial Narrow"/>
          <w:b/>
        </w:rPr>
      </w:pPr>
    </w:p>
    <w:p w:rsidR="00834BF6" w:rsidRDefault="00834BF6" w:rsidP="00834BF6">
      <w:pPr>
        <w:tabs>
          <w:tab w:val="left" w:pos="1287"/>
          <w:tab w:val="left" w:pos="5310"/>
        </w:tabs>
        <w:rPr>
          <w:rFonts w:ascii="Arial Narrow" w:hAnsi="Arial Narrow"/>
          <w:b/>
        </w:rPr>
      </w:pPr>
    </w:p>
    <w:p w:rsidR="00834BF6" w:rsidRDefault="00834BF6" w:rsidP="00834BF6">
      <w:pPr>
        <w:tabs>
          <w:tab w:val="left" w:pos="1287"/>
          <w:tab w:val="left" w:pos="5310"/>
        </w:tabs>
        <w:rPr>
          <w:rFonts w:ascii="Arial Narrow" w:hAnsi="Arial Narrow"/>
          <w:b/>
        </w:rPr>
      </w:pPr>
    </w:p>
    <w:p w:rsidR="00834BF6" w:rsidRDefault="00834BF6" w:rsidP="00834BF6">
      <w:pPr>
        <w:tabs>
          <w:tab w:val="left" w:pos="1287"/>
          <w:tab w:val="left" w:pos="5310"/>
        </w:tabs>
        <w:rPr>
          <w:rFonts w:ascii="Arial Narrow" w:hAnsi="Arial Narrow"/>
          <w:b/>
        </w:rPr>
      </w:pPr>
    </w:p>
    <w:p w:rsidR="00834BF6" w:rsidRDefault="00834BF6" w:rsidP="00834BF6">
      <w:pPr>
        <w:tabs>
          <w:tab w:val="left" w:pos="1287"/>
          <w:tab w:val="left" w:pos="5310"/>
        </w:tabs>
        <w:rPr>
          <w:rFonts w:ascii="Arial Narrow" w:hAnsi="Arial Narrow"/>
          <w:b/>
        </w:rPr>
      </w:pPr>
    </w:p>
    <w:p w:rsidR="00834BF6" w:rsidRDefault="00834BF6" w:rsidP="00834BF6">
      <w:pPr>
        <w:tabs>
          <w:tab w:val="left" w:pos="1287"/>
          <w:tab w:val="left" w:pos="5310"/>
        </w:tabs>
        <w:rPr>
          <w:rFonts w:ascii="Arial Narrow" w:hAnsi="Arial Narrow"/>
          <w:b/>
        </w:rPr>
      </w:pPr>
    </w:p>
    <w:p w:rsidR="00834BF6" w:rsidRDefault="00834BF6" w:rsidP="00834BF6">
      <w:pPr>
        <w:tabs>
          <w:tab w:val="left" w:pos="1287"/>
          <w:tab w:val="left" w:pos="5310"/>
        </w:tabs>
        <w:rPr>
          <w:rFonts w:ascii="Arial Narrow" w:hAnsi="Arial Narrow"/>
          <w:b/>
        </w:rPr>
      </w:pPr>
    </w:p>
    <w:p w:rsidR="00834BF6" w:rsidRDefault="00834BF6" w:rsidP="00834BF6">
      <w:pPr>
        <w:tabs>
          <w:tab w:val="left" w:pos="1287"/>
          <w:tab w:val="left" w:pos="5310"/>
        </w:tabs>
        <w:rPr>
          <w:rFonts w:ascii="Arial Narrow" w:hAnsi="Arial Narrow"/>
          <w:b/>
        </w:rPr>
      </w:pPr>
    </w:p>
    <w:p w:rsidR="00834BF6" w:rsidRDefault="00834BF6" w:rsidP="00834BF6">
      <w:pPr>
        <w:tabs>
          <w:tab w:val="left" w:pos="1287"/>
          <w:tab w:val="left" w:pos="5310"/>
        </w:tabs>
        <w:rPr>
          <w:rFonts w:ascii="Arial Narrow" w:hAnsi="Arial Narrow"/>
          <w:b/>
        </w:rPr>
      </w:pPr>
    </w:p>
    <w:p w:rsidR="00834BF6" w:rsidRDefault="00834BF6" w:rsidP="00834BF6">
      <w:pPr>
        <w:tabs>
          <w:tab w:val="left" w:pos="1287"/>
          <w:tab w:val="left" w:pos="5310"/>
        </w:tabs>
        <w:rPr>
          <w:rFonts w:ascii="Arial Narrow" w:hAnsi="Arial Narrow"/>
          <w:b/>
        </w:rPr>
      </w:pPr>
    </w:p>
    <w:p w:rsidR="00EF437B" w:rsidRDefault="00EF437B"/>
    <w:sectPr w:rsidR="00EF437B" w:rsidSect="00E620E4">
      <w:footerReference w:type="default" r:id="rId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897" w:rsidRDefault="00A60897" w:rsidP="00834BF6">
      <w:r>
        <w:separator/>
      </w:r>
    </w:p>
  </w:endnote>
  <w:endnote w:type="continuationSeparator" w:id="0">
    <w:p w:rsidR="00A60897" w:rsidRDefault="00A60897" w:rsidP="0083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NewsGothicBT-Demi">
    <w:altName w:val="Arial"/>
    <w:charset w:val="00"/>
    <w:family w:val="swiss"/>
    <w:pitch w:val="default"/>
    <w:sig w:usb0="00000003" w:usb1="00000000" w:usb2="00000000" w:usb3="00000000" w:csb0="00000001" w:csb1="00000000"/>
  </w:font>
  <w:font w:name="NewsGothicBT-Light">
    <w:altName w:val="Arial"/>
    <w:charset w:val="00"/>
    <w:family w:val="swiss"/>
    <w:pitch w:val="default"/>
    <w:sig w:usb0="00000003" w:usb1="00000000" w:usb2="00000000" w:usb3="00000000" w:csb0="00000001" w:csb1="00000000"/>
  </w:font>
  <w:font w:name="NewsGothicBT-LightItalic">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167949"/>
      <w:docPartObj>
        <w:docPartGallery w:val="Page Numbers (Bottom of Page)"/>
        <w:docPartUnique/>
      </w:docPartObj>
    </w:sdtPr>
    <w:sdtEndPr>
      <w:rPr>
        <w:noProof/>
      </w:rPr>
    </w:sdtEndPr>
    <w:sdtContent>
      <w:p w:rsidR="00834BF6" w:rsidRDefault="00834BF6">
        <w:pPr>
          <w:pStyle w:val="Footer"/>
          <w:jc w:val="center"/>
        </w:pPr>
        <w:r>
          <w:fldChar w:fldCharType="begin"/>
        </w:r>
        <w:r>
          <w:instrText xml:space="preserve"> PAGE   \* MERGEFORMAT </w:instrText>
        </w:r>
        <w:r>
          <w:fldChar w:fldCharType="separate"/>
        </w:r>
        <w:r w:rsidR="00E620E4">
          <w:rPr>
            <w:noProof/>
          </w:rPr>
          <w:t>1</w:t>
        </w:r>
        <w:r>
          <w:rPr>
            <w:noProof/>
          </w:rPr>
          <w:fldChar w:fldCharType="end"/>
        </w:r>
      </w:p>
    </w:sdtContent>
  </w:sdt>
  <w:p w:rsidR="00834BF6" w:rsidRDefault="00834B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897" w:rsidRDefault="00A60897" w:rsidP="00834BF6">
      <w:r>
        <w:separator/>
      </w:r>
    </w:p>
  </w:footnote>
  <w:footnote w:type="continuationSeparator" w:id="0">
    <w:p w:rsidR="00A60897" w:rsidRDefault="00A60897" w:rsidP="00834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BF6"/>
    <w:rsid w:val="00834BF6"/>
    <w:rsid w:val="00A60897"/>
    <w:rsid w:val="00E620E4"/>
    <w:rsid w:val="00EF4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B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4BF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834BF6"/>
    <w:pPr>
      <w:tabs>
        <w:tab w:val="center" w:pos="4680"/>
        <w:tab w:val="right" w:pos="9360"/>
      </w:tabs>
    </w:pPr>
  </w:style>
  <w:style w:type="character" w:customStyle="1" w:styleId="HeaderChar">
    <w:name w:val="Header Char"/>
    <w:basedOn w:val="DefaultParagraphFont"/>
    <w:link w:val="Header"/>
    <w:uiPriority w:val="99"/>
    <w:rsid w:val="00834BF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4BF6"/>
    <w:pPr>
      <w:tabs>
        <w:tab w:val="center" w:pos="4680"/>
        <w:tab w:val="right" w:pos="9360"/>
      </w:tabs>
    </w:pPr>
  </w:style>
  <w:style w:type="character" w:customStyle="1" w:styleId="FooterChar">
    <w:name w:val="Footer Char"/>
    <w:basedOn w:val="DefaultParagraphFont"/>
    <w:link w:val="Footer"/>
    <w:uiPriority w:val="99"/>
    <w:rsid w:val="00834BF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B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4BF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834BF6"/>
    <w:pPr>
      <w:tabs>
        <w:tab w:val="center" w:pos="4680"/>
        <w:tab w:val="right" w:pos="9360"/>
      </w:tabs>
    </w:pPr>
  </w:style>
  <w:style w:type="character" w:customStyle="1" w:styleId="HeaderChar">
    <w:name w:val="Header Char"/>
    <w:basedOn w:val="DefaultParagraphFont"/>
    <w:link w:val="Header"/>
    <w:uiPriority w:val="99"/>
    <w:rsid w:val="00834BF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4BF6"/>
    <w:pPr>
      <w:tabs>
        <w:tab w:val="center" w:pos="4680"/>
        <w:tab w:val="right" w:pos="9360"/>
      </w:tabs>
    </w:pPr>
  </w:style>
  <w:style w:type="character" w:customStyle="1" w:styleId="FooterChar">
    <w:name w:val="Footer Char"/>
    <w:basedOn w:val="DefaultParagraphFont"/>
    <w:link w:val="Footer"/>
    <w:uiPriority w:val="99"/>
    <w:rsid w:val="00834BF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JKB</dc:creator>
  <cp:lastModifiedBy>JKB</cp:lastModifiedBy>
  <cp:revision>2</cp:revision>
  <dcterms:created xsi:type="dcterms:W3CDTF">2025-02-10T07:23:00Z</dcterms:created>
  <dcterms:modified xsi:type="dcterms:W3CDTF">2025-02-10T07:26:00Z</dcterms:modified>
</cp:coreProperties>
</file>