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761" w14:textId="77777777" w:rsidR="00F20920" w:rsidRPr="000F6B58" w:rsidRDefault="00F20920" w:rsidP="006B680E">
      <w:pPr>
        <w:spacing w:line="276" w:lineRule="auto"/>
        <w:jc w:val="center"/>
        <w:rPr>
          <w:rFonts w:ascii="Century Gothic" w:hAnsi="Century Gothic"/>
          <w:b/>
          <w:i/>
          <w:u w:val="single"/>
        </w:rPr>
      </w:pPr>
      <w:r w:rsidRPr="000F6B58">
        <w:rPr>
          <w:rFonts w:ascii="Century Gothic" w:hAnsi="Century Gothic"/>
          <w:b/>
          <w:u w:val="single"/>
        </w:rPr>
        <w:t>THE THEORY OF COSTS</w:t>
      </w:r>
    </w:p>
    <w:p w14:paraId="585B5101" w14:textId="77777777" w:rsidR="00F20920" w:rsidRPr="000F6B58" w:rsidRDefault="00F20920" w:rsidP="006B680E">
      <w:pPr>
        <w:spacing w:line="276" w:lineRule="auto"/>
        <w:jc w:val="both"/>
        <w:rPr>
          <w:rFonts w:ascii="Century Gothic" w:hAnsi="Century Gothic"/>
        </w:rPr>
      </w:pPr>
    </w:p>
    <w:p w14:paraId="423F791E" w14:textId="77777777" w:rsidR="00F20920" w:rsidRPr="000F6B58" w:rsidRDefault="00F20920" w:rsidP="006B680E">
      <w:pPr>
        <w:spacing w:line="276" w:lineRule="auto"/>
        <w:jc w:val="both"/>
        <w:rPr>
          <w:rFonts w:ascii="Century Gothic" w:hAnsi="Century Gothic"/>
          <w:b/>
        </w:rPr>
      </w:pPr>
      <w:r w:rsidRPr="000F6B58">
        <w:rPr>
          <w:rFonts w:ascii="Century Gothic" w:hAnsi="Century Gothic"/>
          <w:b/>
        </w:rPr>
        <w:t>Introduction</w:t>
      </w:r>
    </w:p>
    <w:p w14:paraId="18164101" w14:textId="77777777" w:rsidR="00F20920" w:rsidRPr="000F6B58" w:rsidRDefault="00F20920" w:rsidP="006B680E">
      <w:pPr>
        <w:spacing w:line="276" w:lineRule="auto"/>
        <w:jc w:val="both"/>
        <w:rPr>
          <w:rFonts w:ascii="Century Gothic" w:hAnsi="Century Gothic"/>
        </w:rPr>
      </w:pPr>
      <w:r w:rsidRPr="000F6B58">
        <w:rPr>
          <w:rFonts w:ascii="Century Gothic" w:hAnsi="Century Gothic"/>
        </w:rPr>
        <w:t>The costs of production are very necessary factors to be considered in almost all business decisions especially those relating to the following; locating the weak points in production management, minimizing production costs, find</w:t>
      </w:r>
      <w:r w:rsidR="00B903C3" w:rsidRPr="000F6B58">
        <w:rPr>
          <w:rFonts w:ascii="Century Gothic" w:hAnsi="Century Gothic"/>
        </w:rPr>
        <w:t>ing the optimum level of output and</w:t>
      </w:r>
      <w:r w:rsidRPr="000F6B58">
        <w:rPr>
          <w:rFonts w:ascii="Century Gothic" w:hAnsi="Century Gothic"/>
        </w:rPr>
        <w:t xml:space="preserve"> </w:t>
      </w:r>
      <w:r w:rsidR="00B903C3" w:rsidRPr="000F6B58">
        <w:rPr>
          <w:rFonts w:ascii="Century Gothic" w:hAnsi="Century Gothic"/>
        </w:rPr>
        <w:t xml:space="preserve">estimating or </w:t>
      </w:r>
      <w:r w:rsidRPr="000F6B58">
        <w:rPr>
          <w:rFonts w:ascii="Century Gothic" w:hAnsi="Century Gothic"/>
        </w:rPr>
        <w:t xml:space="preserve">projecting the costs of business </w:t>
      </w:r>
      <w:r w:rsidR="00040255" w:rsidRPr="000F6B58">
        <w:rPr>
          <w:rFonts w:ascii="Century Gothic" w:hAnsi="Century Gothic"/>
        </w:rPr>
        <w:t>operation</w:t>
      </w:r>
      <w:r w:rsidRPr="000F6B58">
        <w:rPr>
          <w:rFonts w:ascii="Century Gothic" w:hAnsi="Century Gothic"/>
        </w:rPr>
        <w:t>. This chapter therefore, covers the various costs incurred in the production process both in the short run and the long run and indicates how they affect decision making by firms.</w:t>
      </w:r>
    </w:p>
    <w:p w14:paraId="28C87352" w14:textId="77777777" w:rsidR="00F20920" w:rsidRPr="000F6B58" w:rsidRDefault="00F20920" w:rsidP="006B680E">
      <w:pPr>
        <w:spacing w:line="276" w:lineRule="auto"/>
        <w:jc w:val="both"/>
        <w:rPr>
          <w:rFonts w:ascii="Century Gothic" w:hAnsi="Century Gothic"/>
        </w:rPr>
      </w:pPr>
    </w:p>
    <w:p w14:paraId="2CFCCDDB" w14:textId="77777777" w:rsidR="00F20920" w:rsidRPr="000F6B58" w:rsidRDefault="00F20920" w:rsidP="006B680E">
      <w:pPr>
        <w:spacing w:line="276" w:lineRule="auto"/>
        <w:jc w:val="both"/>
        <w:rPr>
          <w:rFonts w:ascii="Century Gothic" w:hAnsi="Century Gothic"/>
          <w:b/>
        </w:rPr>
      </w:pPr>
      <w:r w:rsidRPr="000F6B58">
        <w:rPr>
          <w:rFonts w:ascii="Century Gothic" w:hAnsi="Century Gothic"/>
          <w:b/>
        </w:rPr>
        <w:t>The Theory of Costs</w:t>
      </w:r>
    </w:p>
    <w:p w14:paraId="797225D1" w14:textId="77777777" w:rsidR="00E87686" w:rsidRPr="000F6B58" w:rsidRDefault="00F20920" w:rsidP="006B680E">
      <w:pPr>
        <w:spacing w:line="276" w:lineRule="auto"/>
        <w:jc w:val="both"/>
        <w:rPr>
          <w:rFonts w:ascii="Century Gothic" w:hAnsi="Century Gothic"/>
        </w:rPr>
      </w:pPr>
      <w:r w:rsidRPr="000F6B58">
        <w:rPr>
          <w:rFonts w:ascii="Century Gothic" w:hAnsi="Century Gothic"/>
        </w:rPr>
        <w:t>Costs are</w:t>
      </w:r>
      <w:r w:rsidR="00B903C3" w:rsidRPr="000F6B58">
        <w:rPr>
          <w:rFonts w:ascii="Century Gothic" w:hAnsi="Century Gothic"/>
        </w:rPr>
        <w:t xml:space="preserve"> the expenses</w:t>
      </w:r>
      <w:r w:rsidRPr="000F6B58">
        <w:rPr>
          <w:rFonts w:ascii="Century Gothic" w:hAnsi="Century Gothic"/>
        </w:rPr>
        <w:t xml:space="preserve"> that are incurred by the firm during the process of production</w:t>
      </w:r>
      <w:r w:rsidR="003D057A" w:rsidRPr="000F6B58">
        <w:rPr>
          <w:rFonts w:ascii="Century Gothic" w:hAnsi="Century Gothic"/>
        </w:rPr>
        <w:t>.</w:t>
      </w:r>
      <w:r w:rsidRPr="000F6B58">
        <w:rPr>
          <w:rFonts w:ascii="Century Gothic" w:hAnsi="Century Gothic"/>
        </w:rPr>
        <w:t xml:space="preserve"> Economic theory distinguishes between Short Run (SR) and Long Run Costs (LR). </w:t>
      </w:r>
    </w:p>
    <w:p w14:paraId="2B21CC45" w14:textId="77777777" w:rsidR="00E87686" w:rsidRPr="000F6B58" w:rsidRDefault="00E87686" w:rsidP="006B680E">
      <w:pPr>
        <w:spacing w:line="276" w:lineRule="auto"/>
        <w:jc w:val="both"/>
        <w:rPr>
          <w:rFonts w:ascii="Century Gothic" w:hAnsi="Century Gothic"/>
        </w:rPr>
      </w:pPr>
    </w:p>
    <w:p w14:paraId="4AA64AF5" w14:textId="77777777" w:rsidR="00C83557" w:rsidRPr="000F6B58" w:rsidRDefault="00F20920" w:rsidP="006B680E">
      <w:pPr>
        <w:spacing w:line="276" w:lineRule="auto"/>
        <w:jc w:val="both"/>
        <w:rPr>
          <w:rFonts w:ascii="Century Gothic" w:hAnsi="Century Gothic"/>
        </w:rPr>
      </w:pPr>
      <w:r w:rsidRPr="000F6B58">
        <w:rPr>
          <w:rFonts w:ascii="Century Gothic" w:hAnsi="Century Gothic"/>
        </w:rPr>
        <w:t>S</w:t>
      </w:r>
      <w:r w:rsidR="00E87686" w:rsidRPr="000F6B58">
        <w:rPr>
          <w:rFonts w:ascii="Century Gothic" w:hAnsi="Century Gothic"/>
        </w:rPr>
        <w:t>hort run</w:t>
      </w:r>
      <w:r w:rsidRPr="000F6B58">
        <w:rPr>
          <w:rFonts w:ascii="Century Gothic" w:hAnsi="Century Gothic"/>
        </w:rPr>
        <w:t xml:space="preserve"> costs are costs over a period </w:t>
      </w:r>
      <w:r w:rsidR="00DF69E6" w:rsidRPr="000F6B58">
        <w:rPr>
          <w:rFonts w:ascii="Century Gothic" w:hAnsi="Century Gothic"/>
        </w:rPr>
        <w:t>of production</w:t>
      </w:r>
      <w:r w:rsidRPr="000F6B58">
        <w:rPr>
          <w:rFonts w:ascii="Century Gothic" w:hAnsi="Century Gothic"/>
        </w:rPr>
        <w:t xml:space="preserve"> when some Factors of Production (FOP)</w:t>
      </w:r>
      <w:r w:rsidR="00507BC4" w:rsidRPr="000F6B58">
        <w:rPr>
          <w:rFonts w:ascii="Century Gothic" w:hAnsi="Century Gothic"/>
        </w:rPr>
        <w:t xml:space="preserve"> </w:t>
      </w:r>
      <w:r w:rsidRPr="000F6B58">
        <w:rPr>
          <w:rFonts w:ascii="Century Gothic" w:hAnsi="Century Gothic"/>
        </w:rPr>
        <w:t xml:space="preserve">are fixed </w:t>
      </w:r>
      <w:proofErr w:type="gramStart"/>
      <w:r w:rsidRPr="000F6B58">
        <w:rPr>
          <w:rFonts w:ascii="Century Gothic" w:hAnsi="Century Gothic"/>
        </w:rPr>
        <w:t>e.g.</w:t>
      </w:r>
      <w:proofErr w:type="gramEnd"/>
      <w:r w:rsidRPr="000F6B58">
        <w:rPr>
          <w:rFonts w:ascii="Century Gothic" w:hAnsi="Century Gothic"/>
        </w:rPr>
        <w:t xml:space="preserve"> capital,</w:t>
      </w:r>
      <w:r w:rsidR="00C83557" w:rsidRPr="000F6B58">
        <w:rPr>
          <w:rFonts w:ascii="Century Gothic" w:hAnsi="Century Gothic"/>
        </w:rPr>
        <w:t xml:space="preserve"> and others variable </w:t>
      </w:r>
      <w:r w:rsidR="00DF69E6" w:rsidRPr="000F6B58">
        <w:rPr>
          <w:rFonts w:ascii="Century Gothic" w:hAnsi="Century Gothic"/>
        </w:rPr>
        <w:t>e.g.</w:t>
      </w:r>
      <w:r w:rsidR="00C83557" w:rsidRPr="000F6B58">
        <w:rPr>
          <w:rFonts w:ascii="Century Gothic" w:hAnsi="Century Gothic"/>
        </w:rPr>
        <w:t xml:space="preserve"> labor. Hence short-run cost = fixed costs + variable costs</w:t>
      </w:r>
    </w:p>
    <w:p w14:paraId="68967550" w14:textId="77777777" w:rsidR="002328DF" w:rsidRPr="000F6B58" w:rsidRDefault="00F20920" w:rsidP="006B680E">
      <w:pPr>
        <w:spacing w:line="276" w:lineRule="auto"/>
        <w:jc w:val="both"/>
        <w:rPr>
          <w:rFonts w:ascii="Century Gothic" w:hAnsi="Century Gothic"/>
        </w:rPr>
      </w:pPr>
      <w:r w:rsidRPr="000F6B58">
        <w:rPr>
          <w:rFonts w:ascii="Century Gothic" w:hAnsi="Century Gothic"/>
        </w:rPr>
        <w:t xml:space="preserve"> while</w:t>
      </w:r>
      <w:r w:rsidR="002328DF" w:rsidRPr="000F6B58">
        <w:rPr>
          <w:rFonts w:ascii="Century Gothic" w:hAnsi="Century Gothic"/>
        </w:rPr>
        <w:t>;</w:t>
      </w:r>
    </w:p>
    <w:p w14:paraId="6F1F75DF" w14:textId="77777777" w:rsidR="002328DF" w:rsidRPr="000F6B58" w:rsidRDefault="002328DF" w:rsidP="006B680E">
      <w:pPr>
        <w:spacing w:line="276" w:lineRule="auto"/>
        <w:jc w:val="both"/>
        <w:rPr>
          <w:rFonts w:ascii="Century Gothic" w:hAnsi="Century Gothic"/>
        </w:rPr>
      </w:pPr>
    </w:p>
    <w:p w14:paraId="24F9D6DD" w14:textId="77777777" w:rsidR="00F20920" w:rsidRPr="000F6B58" w:rsidRDefault="00F20920" w:rsidP="006B680E">
      <w:pPr>
        <w:spacing w:line="276" w:lineRule="auto"/>
        <w:jc w:val="both"/>
        <w:rPr>
          <w:rFonts w:ascii="Century Gothic" w:hAnsi="Century Gothic"/>
        </w:rPr>
      </w:pPr>
      <w:r w:rsidRPr="000F6B58">
        <w:rPr>
          <w:rFonts w:ascii="Century Gothic" w:hAnsi="Century Gothic"/>
        </w:rPr>
        <w:t xml:space="preserve"> L</w:t>
      </w:r>
      <w:r w:rsidR="002328DF" w:rsidRPr="000F6B58">
        <w:rPr>
          <w:rFonts w:ascii="Century Gothic" w:hAnsi="Century Gothic"/>
        </w:rPr>
        <w:t>ong run</w:t>
      </w:r>
      <w:r w:rsidRPr="000F6B58">
        <w:rPr>
          <w:rFonts w:ascii="Century Gothic" w:hAnsi="Century Gothic"/>
        </w:rPr>
        <w:t xml:space="preserve"> costs are the costs over a </w:t>
      </w:r>
      <w:r w:rsidR="00DF69E6" w:rsidRPr="000F6B58">
        <w:rPr>
          <w:rFonts w:ascii="Century Gothic" w:hAnsi="Century Gothic"/>
        </w:rPr>
        <w:t>production period</w:t>
      </w:r>
      <w:r w:rsidRPr="000F6B58">
        <w:rPr>
          <w:rFonts w:ascii="Century Gothic" w:hAnsi="Century Gothic"/>
        </w:rPr>
        <w:t xml:space="preserve"> when all</w:t>
      </w:r>
      <w:r w:rsidR="002328DF" w:rsidRPr="000F6B58">
        <w:rPr>
          <w:rFonts w:ascii="Century Gothic" w:hAnsi="Century Gothic"/>
        </w:rPr>
        <w:t xml:space="preserve"> factors of production (</w:t>
      </w:r>
      <w:r w:rsidRPr="000F6B58">
        <w:rPr>
          <w:rFonts w:ascii="Century Gothic" w:hAnsi="Century Gothic"/>
        </w:rPr>
        <w:t>FOP</w:t>
      </w:r>
      <w:r w:rsidR="002328DF" w:rsidRPr="000F6B58">
        <w:rPr>
          <w:rFonts w:ascii="Century Gothic" w:hAnsi="Century Gothic"/>
        </w:rPr>
        <w:t>)</w:t>
      </w:r>
      <w:r w:rsidRPr="000F6B58">
        <w:rPr>
          <w:rFonts w:ascii="Century Gothic" w:hAnsi="Century Gothic"/>
        </w:rPr>
        <w:t xml:space="preserve"> are variable.</w:t>
      </w:r>
    </w:p>
    <w:p w14:paraId="1FB490AA" w14:textId="77777777" w:rsidR="008E6C95" w:rsidRPr="000F6B58" w:rsidRDefault="008E6C95" w:rsidP="006B680E">
      <w:pPr>
        <w:spacing w:line="276" w:lineRule="auto"/>
        <w:jc w:val="both"/>
        <w:rPr>
          <w:rFonts w:ascii="Century Gothic" w:hAnsi="Century Gothic"/>
        </w:rPr>
      </w:pPr>
    </w:p>
    <w:p w14:paraId="6D1E7BF5" w14:textId="77777777" w:rsidR="008E6C95" w:rsidRPr="000F6B58" w:rsidRDefault="008E6C95" w:rsidP="006B680E">
      <w:pPr>
        <w:spacing w:line="276" w:lineRule="auto"/>
        <w:jc w:val="both"/>
        <w:rPr>
          <w:rFonts w:ascii="Century Gothic" w:hAnsi="Century Gothic"/>
        </w:rPr>
      </w:pPr>
      <w:r w:rsidRPr="000F6B58">
        <w:rPr>
          <w:rFonts w:ascii="Century Gothic" w:hAnsi="Century Gothic"/>
        </w:rPr>
        <w:t xml:space="preserve">Costs are </w:t>
      </w:r>
      <w:r w:rsidR="00F76678" w:rsidRPr="000F6B58">
        <w:rPr>
          <w:rFonts w:ascii="Century Gothic" w:hAnsi="Century Gothic"/>
        </w:rPr>
        <w:t>categorized</w:t>
      </w:r>
      <w:r w:rsidRPr="000F6B58">
        <w:rPr>
          <w:rFonts w:ascii="Century Gothic" w:hAnsi="Century Gothic"/>
        </w:rPr>
        <w:t xml:space="preserve"> into</w:t>
      </w:r>
      <w:r w:rsidR="00150087" w:rsidRPr="000F6B58">
        <w:rPr>
          <w:rFonts w:ascii="Century Gothic" w:hAnsi="Century Gothic"/>
        </w:rPr>
        <w:t>;</w:t>
      </w:r>
      <w:r w:rsidRPr="000F6B58">
        <w:rPr>
          <w:rFonts w:ascii="Century Gothic" w:hAnsi="Century Gothic"/>
        </w:rPr>
        <w:t xml:space="preserve"> </w:t>
      </w:r>
    </w:p>
    <w:p w14:paraId="45865AAB" w14:textId="77777777" w:rsidR="00833745" w:rsidRPr="000F6B58" w:rsidRDefault="00833745" w:rsidP="006B680E">
      <w:pPr>
        <w:spacing w:line="276" w:lineRule="auto"/>
        <w:jc w:val="both"/>
        <w:rPr>
          <w:rFonts w:ascii="Century Gothic" w:hAnsi="Century Gothic"/>
          <w:b/>
          <w:u w:val="single"/>
        </w:rPr>
      </w:pPr>
      <w:r w:rsidRPr="000F6B58">
        <w:rPr>
          <w:rFonts w:ascii="Century Gothic" w:hAnsi="Century Gothic"/>
          <w:b/>
          <w:u w:val="single"/>
        </w:rPr>
        <w:t xml:space="preserve">Explicit an </w:t>
      </w:r>
      <w:proofErr w:type="gramStart"/>
      <w:r w:rsidRPr="000F6B58">
        <w:rPr>
          <w:rFonts w:ascii="Century Gothic" w:hAnsi="Century Gothic"/>
          <w:b/>
          <w:u w:val="single"/>
        </w:rPr>
        <w:t>implicit costs</w:t>
      </w:r>
      <w:proofErr w:type="gramEnd"/>
    </w:p>
    <w:p w14:paraId="4E5124EB" w14:textId="77777777" w:rsidR="008E6C95" w:rsidRPr="000F6B58" w:rsidRDefault="008E6C95" w:rsidP="006B680E">
      <w:pPr>
        <w:pStyle w:val="Style"/>
        <w:spacing w:before="124" w:line="276" w:lineRule="auto"/>
        <w:jc w:val="both"/>
        <w:rPr>
          <w:rFonts w:ascii="Century Gothic" w:hAnsi="Century Gothic"/>
          <w:b/>
          <w:bCs/>
        </w:rPr>
      </w:pPr>
      <w:r w:rsidRPr="000F6B58">
        <w:rPr>
          <w:rFonts w:ascii="Century Gothic" w:hAnsi="Century Gothic"/>
          <w:b/>
          <w:bCs/>
        </w:rPr>
        <w:t>Explicit costs</w:t>
      </w:r>
    </w:p>
    <w:p w14:paraId="1A021A33" w14:textId="77777777" w:rsidR="008A09BF" w:rsidRPr="000F6B58" w:rsidRDefault="0013755A" w:rsidP="006B680E">
      <w:pPr>
        <w:pStyle w:val="Style"/>
        <w:spacing w:before="48" w:line="276" w:lineRule="auto"/>
        <w:jc w:val="both"/>
        <w:rPr>
          <w:rFonts w:ascii="Century Gothic" w:hAnsi="Century Gothic"/>
          <w:lang w:bidi="he-IL"/>
        </w:rPr>
      </w:pPr>
      <w:r w:rsidRPr="000F6B58">
        <w:rPr>
          <w:rFonts w:ascii="Century Gothic" w:hAnsi="Century Gothic"/>
          <w:lang w:bidi="he-IL"/>
        </w:rPr>
        <w:t>Explicit costs are those</w:t>
      </w:r>
      <w:r w:rsidR="00673862" w:rsidRPr="000F6B58">
        <w:rPr>
          <w:rFonts w:ascii="Century Gothic" w:hAnsi="Century Gothic"/>
          <w:lang w:bidi="he-IL"/>
        </w:rPr>
        <w:t xml:space="preserve"> which involve cash payments and</w:t>
      </w:r>
      <w:r w:rsidRPr="000F6B58">
        <w:rPr>
          <w:rFonts w:ascii="Century Gothic" w:hAnsi="Century Gothic"/>
          <w:lang w:bidi="he-IL"/>
        </w:rPr>
        <w:t xml:space="preserve"> fall under actual or business costs </w:t>
      </w:r>
      <w:r w:rsidR="008E4512" w:rsidRPr="000F6B58">
        <w:rPr>
          <w:rFonts w:ascii="Century Gothic" w:hAnsi="Century Gothic"/>
          <w:lang w:bidi="he-IL"/>
        </w:rPr>
        <w:t xml:space="preserve">which are </w:t>
      </w:r>
      <w:r w:rsidRPr="000F6B58">
        <w:rPr>
          <w:rFonts w:ascii="Century Gothic" w:hAnsi="Century Gothic"/>
          <w:lang w:bidi="he-IL"/>
        </w:rPr>
        <w:t xml:space="preserve">entered in the books of accounts. For example, the payments for wages and salaries, materials, </w:t>
      </w:r>
      <w:r w:rsidR="008A09BF" w:rsidRPr="000F6B58">
        <w:rPr>
          <w:rFonts w:ascii="Century Gothic" w:hAnsi="Century Gothic"/>
          <w:lang w:bidi="he-IL"/>
        </w:rPr>
        <w:t>license</w:t>
      </w:r>
      <w:r w:rsidRPr="000F6B58">
        <w:rPr>
          <w:rFonts w:ascii="Century Gothic" w:hAnsi="Century Gothic"/>
          <w:lang w:bidi="he-IL"/>
        </w:rPr>
        <w:t xml:space="preserve"> fee, insurance premium and </w:t>
      </w:r>
      <w:r w:rsidR="008A09BF" w:rsidRPr="000F6B58">
        <w:rPr>
          <w:rFonts w:ascii="Century Gothic" w:hAnsi="Century Gothic"/>
          <w:lang w:bidi="he-IL"/>
        </w:rPr>
        <w:t>depreciation charges etc</w:t>
      </w:r>
      <w:r w:rsidRPr="000F6B58">
        <w:rPr>
          <w:rFonts w:ascii="Century Gothic" w:hAnsi="Century Gothic"/>
          <w:lang w:bidi="he-IL"/>
        </w:rPr>
        <w:t xml:space="preserve">. </w:t>
      </w:r>
    </w:p>
    <w:p w14:paraId="5DB3CD4C" w14:textId="77777777" w:rsidR="00311843" w:rsidRPr="000F6B58" w:rsidRDefault="00311843" w:rsidP="006B680E">
      <w:pPr>
        <w:pStyle w:val="Style"/>
        <w:spacing w:before="48" w:line="276" w:lineRule="auto"/>
        <w:jc w:val="both"/>
        <w:rPr>
          <w:rFonts w:ascii="Century Gothic" w:hAnsi="Century Gothic"/>
          <w:lang w:bidi="he-IL"/>
        </w:rPr>
      </w:pPr>
    </w:p>
    <w:p w14:paraId="55D7D458" w14:textId="77777777" w:rsidR="008A09BF" w:rsidRPr="000F6B58" w:rsidRDefault="00837A0A" w:rsidP="006B680E">
      <w:pPr>
        <w:pStyle w:val="Style"/>
        <w:spacing w:before="48" w:line="276" w:lineRule="auto"/>
        <w:jc w:val="both"/>
        <w:rPr>
          <w:rFonts w:ascii="Century Gothic" w:hAnsi="Century Gothic"/>
          <w:b/>
          <w:lang w:bidi="he-IL"/>
        </w:rPr>
      </w:pPr>
      <w:r w:rsidRPr="000F6B58">
        <w:rPr>
          <w:rFonts w:ascii="Century Gothic" w:hAnsi="Century Gothic"/>
          <w:b/>
          <w:lang w:bidi="he-IL"/>
        </w:rPr>
        <w:t>Implicit costs</w:t>
      </w:r>
      <w:r w:rsidR="00AE5D3B" w:rsidRPr="000F6B58">
        <w:rPr>
          <w:rFonts w:ascii="Century Gothic" w:hAnsi="Century Gothic"/>
          <w:b/>
          <w:lang w:bidi="he-IL"/>
        </w:rPr>
        <w:t>/imputed costs</w:t>
      </w:r>
    </w:p>
    <w:p w14:paraId="53FA17D9" w14:textId="77777777" w:rsidR="00514494" w:rsidRPr="000F6B58" w:rsidRDefault="00280C39" w:rsidP="006B680E">
      <w:pPr>
        <w:pStyle w:val="Style"/>
        <w:spacing w:before="48" w:line="276" w:lineRule="auto"/>
        <w:jc w:val="both"/>
        <w:rPr>
          <w:rFonts w:ascii="Century Gothic" w:hAnsi="Century Gothic"/>
          <w:color w:val="111111"/>
          <w:shd w:val="clear" w:color="auto" w:fill="FFFFFF"/>
        </w:rPr>
      </w:pPr>
      <w:r w:rsidRPr="000F6B58">
        <w:rPr>
          <w:rFonts w:ascii="Century Gothic" w:hAnsi="Century Gothic"/>
          <w:lang w:bidi="he-IL"/>
        </w:rPr>
        <w:t xml:space="preserve">Implicit costs may be defined as the earnings expected from resources owned by a firm or business owner in their </w:t>
      </w:r>
      <w:r w:rsidRPr="000F6B58">
        <w:rPr>
          <w:rFonts w:ascii="Century Gothic" w:hAnsi="Century Gothic"/>
          <w:lang w:bidi="he-IL"/>
        </w:rPr>
        <w:softHyphen/>
      </w:r>
      <w:proofErr w:type="gramStart"/>
      <w:r w:rsidRPr="000F6B58">
        <w:rPr>
          <w:rFonts w:ascii="Century Gothic" w:hAnsi="Century Gothic"/>
          <w:lang w:bidi="he-IL"/>
        </w:rPr>
        <w:t>second best</w:t>
      </w:r>
      <w:proofErr w:type="gramEnd"/>
      <w:r w:rsidRPr="000F6B58">
        <w:rPr>
          <w:rFonts w:ascii="Century Gothic" w:hAnsi="Century Gothic"/>
          <w:lang w:bidi="he-IL"/>
        </w:rPr>
        <w:t xml:space="preserve"> alternative use. </w:t>
      </w:r>
      <w:r w:rsidR="00B63795" w:rsidRPr="000F6B58">
        <w:rPr>
          <w:rFonts w:ascii="Century Gothic" w:hAnsi="Century Gothic"/>
          <w:lang w:bidi="he-IL"/>
        </w:rPr>
        <w:t>T</w:t>
      </w:r>
      <w:r w:rsidRPr="000F6B58">
        <w:rPr>
          <w:rFonts w:ascii="Century Gothic" w:hAnsi="Century Gothic"/>
          <w:lang w:bidi="he-IL"/>
        </w:rPr>
        <w:t>hese</w:t>
      </w:r>
      <w:r w:rsidR="00B63795" w:rsidRPr="000F6B58">
        <w:rPr>
          <w:rFonts w:ascii="Century Gothic" w:hAnsi="Century Gothic"/>
          <w:lang w:bidi="he-IL"/>
        </w:rPr>
        <w:t xml:space="preserve"> cost</w:t>
      </w:r>
      <w:r w:rsidRPr="000F6B58">
        <w:rPr>
          <w:rFonts w:ascii="Century Gothic" w:hAnsi="Century Gothic"/>
          <w:lang w:bidi="he-IL"/>
        </w:rPr>
        <w:t>s</w:t>
      </w:r>
      <w:r w:rsidR="00B63795" w:rsidRPr="000F6B58">
        <w:rPr>
          <w:rFonts w:ascii="Century Gothic" w:hAnsi="Century Gothic"/>
          <w:lang w:bidi="he-IL"/>
        </w:rPr>
        <w:t xml:space="preserve"> </w:t>
      </w:r>
      <w:r w:rsidR="0013755A" w:rsidRPr="000F6B58">
        <w:rPr>
          <w:rFonts w:ascii="Century Gothic" w:hAnsi="Century Gothic"/>
          <w:lang w:bidi="he-IL"/>
        </w:rPr>
        <w:t xml:space="preserve">neither take the form of cash outlays, nor do they appear in the accounting system. For example, </w:t>
      </w:r>
      <w:r w:rsidR="003F4270" w:rsidRPr="000F6B58">
        <w:rPr>
          <w:rFonts w:ascii="Century Gothic" w:hAnsi="Century Gothic"/>
          <w:lang w:bidi="he-IL"/>
        </w:rPr>
        <w:t xml:space="preserve">suppose an entrepreneur </w:t>
      </w:r>
      <w:r w:rsidR="00BB2F3B" w:rsidRPr="000F6B58">
        <w:rPr>
          <w:rFonts w:ascii="Century Gothic" w:hAnsi="Century Gothic"/>
          <w:lang w:bidi="he-IL"/>
        </w:rPr>
        <w:t>utilize</w:t>
      </w:r>
      <w:r w:rsidR="003F4270" w:rsidRPr="000F6B58">
        <w:rPr>
          <w:rFonts w:ascii="Century Gothic" w:hAnsi="Century Gothic"/>
          <w:lang w:bidi="he-IL"/>
        </w:rPr>
        <w:t>s</w:t>
      </w:r>
      <w:r w:rsidR="0013755A" w:rsidRPr="000F6B58">
        <w:rPr>
          <w:rFonts w:ascii="Century Gothic" w:hAnsi="Century Gothic"/>
          <w:lang w:bidi="he-IL"/>
        </w:rPr>
        <w:t xml:space="preserve"> his </w:t>
      </w:r>
      <w:r w:rsidR="0013755A" w:rsidRPr="000F6B58">
        <w:rPr>
          <w:rFonts w:ascii="Century Gothic" w:hAnsi="Century Gothic"/>
          <w:lang w:bidi="he-IL"/>
        </w:rPr>
        <w:lastRenderedPageBreak/>
        <w:t xml:space="preserve">services in his own business </w:t>
      </w:r>
      <w:r w:rsidR="003F4270" w:rsidRPr="000F6B58">
        <w:rPr>
          <w:rFonts w:ascii="Century Gothic" w:hAnsi="Century Gothic"/>
          <w:lang w:bidi="he-IL"/>
        </w:rPr>
        <w:t>instead of</w:t>
      </w:r>
      <w:r w:rsidR="00EC2BFC" w:rsidRPr="000F6B58">
        <w:rPr>
          <w:rFonts w:ascii="Century Gothic" w:hAnsi="Century Gothic"/>
          <w:lang w:bidi="he-IL"/>
        </w:rPr>
        <w:t xml:space="preserve"> working</w:t>
      </w:r>
      <w:r w:rsidR="0013755A" w:rsidRPr="000F6B58">
        <w:rPr>
          <w:rFonts w:ascii="Century Gothic" w:hAnsi="Century Gothic"/>
          <w:lang w:bidi="he-IL"/>
        </w:rPr>
        <w:t xml:space="preserve"> as a manager in some other firm on a salary basis</w:t>
      </w:r>
      <w:r w:rsidR="003F4270" w:rsidRPr="000F6B58">
        <w:rPr>
          <w:rFonts w:ascii="Century Gothic" w:hAnsi="Century Gothic"/>
          <w:lang w:bidi="he-IL"/>
        </w:rPr>
        <w:t xml:space="preserve">, </w:t>
      </w:r>
      <w:r w:rsidR="0013755A" w:rsidRPr="000F6B58">
        <w:rPr>
          <w:rFonts w:ascii="Century Gothic" w:hAnsi="Century Gothic"/>
          <w:lang w:bidi="he-IL"/>
        </w:rPr>
        <w:t xml:space="preserve">he foregoes </w:t>
      </w:r>
      <w:r w:rsidR="00F32C30" w:rsidRPr="000F6B58">
        <w:rPr>
          <w:rFonts w:ascii="Century Gothic" w:hAnsi="Century Gothic"/>
          <w:lang w:bidi="he-IL"/>
        </w:rPr>
        <w:t>t</w:t>
      </w:r>
      <w:r w:rsidR="0013755A" w:rsidRPr="000F6B58">
        <w:rPr>
          <w:rFonts w:ascii="Century Gothic" w:hAnsi="Century Gothic"/>
          <w:lang w:bidi="he-IL"/>
        </w:rPr>
        <w:t xml:space="preserve">his salary as a manager. This loss of salary is the opportunity cost of income from his business. This is an implicit cost of his business. The cost is implicit, because the entrepreneur suffers the loss, but does not charge it as the explicit cost of his own business. </w:t>
      </w:r>
      <w:r w:rsidR="006713D7" w:rsidRPr="000F6B58">
        <w:rPr>
          <w:rFonts w:ascii="Century Gothic" w:hAnsi="Century Gothic"/>
          <w:lang w:bidi="he-IL"/>
        </w:rPr>
        <w:t>Although these costs are not recorded in the firm’s books of account,</w:t>
      </w:r>
      <w:r w:rsidR="0013755A" w:rsidRPr="000F6B58">
        <w:rPr>
          <w:rFonts w:ascii="Century Gothic" w:hAnsi="Century Gothic"/>
          <w:lang w:bidi="he-IL"/>
        </w:rPr>
        <w:t xml:space="preserve"> they form an important consideration in whether or not a factor would remain in its present occupation. The explicit and implicit costs together make the economic cost. </w:t>
      </w:r>
      <w:r w:rsidR="00514494" w:rsidRPr="000F6B58">
        <w:rPr>
          <w:rFonts w:ascii="Century Gothic" w:hAnsi="Century Gothic"/>
          <w:lang w:bidi="he-IL"/>
        </w:rPr>
        <w:t>I</w:t>
      </w:r>
      <w:r w:rsidR="00514494" w:rsidRPr="000F6B58">
        <w:rPr>
          <w:rFonts w:ascii="Century Gothic" w:hAnsi="Century Gothic"/>
          <w:color w:val="111111"/>
          <w:shd w:val="clear" w:color="auto" w:fill="FFFFFF"/>
        </w:rPr>
        <w:t xml:space="preserve">mplicit costs can also be thought of as intangible costs that are not easily accounted for. For example, the time and effort that an owner puts into the maintenance of the company, rather than working on expansion, can be viewed as an implicit cost of running the business. </w:t>
      </w:r>
    </w:p>
    <w:p w14:paraId="3C71BE8B" w14:textId="77777777" w:rsidR="00514494" w:rsidRPr="000F6B58" w:rsidRDefault="00514494" w:rsidP="006B680E">
      <w:pPr>
        <w:pStyle w:val="Style"/>
        <w:spacing w:before="48" w:line="276" w:lineRule="auto"/>
        <w:jc w:val="both"/>
        <w:rPr>
          <w:rFonts w:ascii="Century Gothic" w:hAnsi="Century Gothic"/>
          <w:color w:val="111111"/>
          <w:shd w:val="clear" w:color="auto" w:fill="FFFFFF"/>
        </w:rPr>
      </w:pPr>
    </w:p>
    <w:p w14:paraId="72A7A4BF" w14:textId="77777777" w:rsidR="00EC2BFC" w:rsidRPr="000F6B58" w:rsidRDefault="00EC2BFC" w:rsidP="006B680E">
      <w:pPr>
        <w:pStyle w:val="Style"/>
        <w:spacing w:before="48" w:line="276" w:lineRule="auto"/>
        <w:jc w:val="both"/>
        <w:rPr>
          <w:rFonts w:ascii="Century Gothic" w:hAnsi="Century Gothic"/>
          <w:b/>
          <w:lang w:bidi="he-IL"/>
        </w:rPr>
      </w:pPr>
      <w:r w:rsidRPr="000F6B58">
        <w:rPr>
          <w:rFonts w:ascii="Century Gothic" w:hAnsi="Century Gothic"/>
          <w:b/>
          <w:lang w:bidi="he-IL"/>
        </w:rPr>
        <w:t xml:space="preserve">Economic costs </w:t>
      </w:r>
      <w:r w:rsidRPr="000F6B58">
        <w:rPr>
          <w:rFonts w:ascii="Century Gothic" w:hAnsi="Century Gothic"/>
          <w:b/>
          <w:lang w:bidi="he-IL"/>
        </w:rPr>
        <w:tab/>
        <w:t xml:space="preserve"> = implicit + explicit costs</w:t>
      </w:r>
    </w:p>
    <w:p w14:paraId="246833D1" w14:textId="77777777" w:rsidR="00EC2BFC" w:rsidRPr="000F6B58" w:rsidRDefault="00EC2BFC" w:rsidP="006B680E">
      <w:pPr>
        <w:pStyle w:val="Style"/>
        <w:spacing w:before="48" w:line="276" w:lineRule="auto"/>
        <w:jc w:val="both"/>
        <w:rPr>
          <w:rFonts w:ascii="Century Gothic" w:hAnsi="Century Gothic"/>
          <w:b/>
          <w:lang w:bidi="he-IL"/>
        </w:rPr>
      </w:pPr>
      <w:r w:rsidRPr="000F6B58">
        <w:rPr>
          <w:rFonts w:ascii="Century Gothic" w:hAnsi="Century Gothic"/>
          <w:b/>
          <w:lang w:bidi="he-IL"/>
        </w:rPr>
        <w:t>Accounting costs</w:t>
      </w:r>
      <w:r w:rsidRPr="000F6B58">
        <w:rPr>
          <w:rFonts w:ascii="Century Gothic" w:hAnsi="Century Gothic"/>
          <w:b/>
          <w:lang w:bidi="he-IL"/>
        </w:rPr>
        <w:tab/>
        <w:t xml:space="preserve"> = explicit costs</w:t>
      </w:r>
    </w:p>
    <w:p w14:paraId="4C98994A" w14:textId="77777777" w:rsidR="00C83557" w:rsidRPr="000F6B58" w:rsidRDefault="00C83557" w:rsidP="006B680E">
      <w:pPr>
        <w:pStyle w:val="Style"/>
        <w:spacing w:before="168" w:line="276" w:lineRule="auto"/>
        <w:ind w:left="14"/>
        <w:jc w:val="both"/>
        <w:rPr>
          <w:rFonts w:ascii="Century Gothic" w:hAnsi="Century Gothic"/>
          <w:b/>
          <w:bCs/>
          <w:lang w:bidi="he-IL"/>
        </w:rPr>
      </w:pPr>
    </w:p>
    <w:p w14:paraId="153D86D9" w14:textId="77777777" w:rsidR="00C83557" w:rsidRPr="000F6B58" w:rsidRDefault="00A251E9" w:rsidP="006B680E">
      <w:pPr>
        <w:pStyle w:val="Style"/>
        <w:spacing w:before="168" w:line="276" w:lineRule="auto"/>
        <w:ind w:left="14"/>
        <w:jc w:val="both"/>
        <w:rPr>
          <w:rFonts w:ascii="Century Gothic" w:hAnsi="Century Gothic"/>
          <w:b/>
          <w:bCs/>
          <w:u w:val="single"/>
          <w:lang w:bidi="he-IL"/>
        </w:rPr>
      </w:pPr>
      <w:r w:rsidRPr="000F6B58">
        <w:rPr>
          <w:rFonts w:ascii="Century Gothic" w:hAnsi="Century Gothic"/>
          <w:b/>
          <w:bCs/>
          <w:u w:val="single"/>
          <w:lang w:bidi="he-IL"/>
        </w:rPr>
        <w:t xml:space="preserve">VARIATION OF COSTS IN THE SHORT </w:t>
      </w:r>
      <w:r w:rsidR="00C62420" w:rsidRPr="000F6B58">
        <w:rPr>
          <w:rFonts w:ascii="Century Gothic" w:hAnsi="Century Gothic"/>
          <w:b/>
          <w:bCs/>
          <w:u w:val="single"/>
          <w:lang w:bidi="he-IL"/>
        </w:rPr>
        <w:t>-</w:t>
      </w:r>
      <w:r w:rsidRPr="000F6B58">
        <w:rPr>
          <w:rFonts w:ascii="Century Gothic" w:hAnsi="Century Gothic"/>
          <w:b/>
          <w:bCs/>
          <w:u w:val="single"/>
          <w:lang w:bidi="he-IL"/>
        </w:rPr>
        <w:t>RUN</w:t>
      </w:r>
    </w:p>
    <w:p w14:paraId="746AF9F0" w14:textId="77777777" w:rsidR="00C83557" w:rsidRPr="000F6B58" w:rsidRDefault="00C83557" w:rsidP="006B680E">
      <w:pPr>
        <w:pStyle w:val="Style"/>
        <w:spacing w:before="168" w:line="276" w:lineRule="auto"/>
        <w:ind w:left="14"/>
        <w:jc w:val="both"/>
        <w:rPr>
          <w:rFonts w:ascii="Century Gothic" w:hAnsi="Century Gothic"/>
          <w:bCs/>
          <w:lang w:bidi="he-IL"/>
        </w:rPr>
      </w:pPr>
      <w:r w:rsidRPr="000F6B58">
        <w:rPr>
          <w:rFonts w:ascii="Century Gothic" w:hAnsi="Century Gothic"/>
          <w:bCs/>
          <w:lang w:bidi="he-IL"/>
        </w:rPr>
        <w:t xml:space="preserve">In the short run some inputs are fixed while others variable, changes in output result from change in only the variable inputs. Because of this, the relationship between output and costs of production in the short run is mainly explained by the law of diminishing marginal returns. </w:t>
      </w:r>
    </w:p>
    <w:p w14:paraId="4703547D" w14:textId="77777777" w:rsidR="00F77D39" w:rsidRPr="000F6B58" w:rsidRDefault="00F77D39" w:rsidP="006B680E">
      <w:pPr>
        <w:pStyle w:val="Style"/>
        <w:spacing w:before="48" w:line="276" w:lineRule="auto"/>
        <w:jc w:val="both"/>
        <w:rPr>
          <w:rFonts w:ascii="Century Gothic" w:hAnsi="Century Gothic"/>
          <w:lang w:bidi="he-IL"/>
        </w:rPr>
      </w:pPr>
    </w:p>
    <w:p w14:paraId="65CD1341" w14:textId="77777777" w:rsidR="0013755A" w:rsidRPr="000F6B58" w:rsidRDefault="0013755A" w:rsidP="006B680E">
      <w:pPr>
        <w:pStyle w:val="Style"/>
        <w:spacing w:before="144" w:line="276" w:lineRule="auto"/>
        <w:ind w:right="6"/>
        <w:jc w:val="both"/>
        <w:rPr>
          <w:rFonts w:ascii="Century Gothic" w:hAnsi="Century Gothic"/>
          <w:b/>
          <w:bCs/>
          <w:u w:val="single"/>
          <w:lang w:bidi="he-IL"/>
        </w:rPr>
      </w:pPr>
      <w:r w:rsidRPr="000F6B58">
        <w:rPr>
          <w:rFonts w:ascii="Century Gothic" w:hAnsi="Century Gothic"/>
          <w:b/>
          <w:bCs/>
          <w:u w:val="single"/>
          <w:lang w:bidi="he-IL"/>
        </w:rPr>
        <w:t xml:space="preserve">Fixed and Variable Costs </w:t>
      </w:r>
    </w:p>
    <w:p w14:paraId="07688846" w14:textId="77777777" w:rsidR="004420BB" w:rsidRPr="000F6B58" w:rsidRDefault="004420BB" w:rsidP="006B680E">
      <w:pPr>
        <w:pStyle w:val="Style"/>
        <w:spacing w:before="144" w:line="276" w:lineRule="auto"/>
        <w:ind w:right="6"/>
        <w:jc w:val="both"/>
        <w:rPr>
          <w:rFonts w:ascii="Century Gothic" w:hAnsi="Century Gothic"/>
          <w:b/>
          <w:bCs/>
          <w:lang w:bidi="he-IL"/>
        </w:rPr>
      </w:pPr>
      <w:r w:rsidRPr="000F6B58">
        <w:rPr>
          <w:rFonts w:ascii="Century Gothic" w:hAnsi="Century Gothic"/>
          <w:b/>
          <w:bCs/>
          <w:lang w:bidi="he-IL"/>
        </w:rPr>
        <w:t>Fixed costs</w:t>
      </w:r>
      <w:r w:rsidR="005574BD" w:rsidRPr="000F6B58">
        <w:rPr>
          <w:rFonts w:ascii="Century Gothic" w:hAnsi="Century Gothic"/>
          <w:b/>
          <w:bCs/>
          <w:lang w:bidi="he-IL"/>
        </w:rPr>
        <w:t>/supplementary costs/Indirect costs</w:t>
      </w:r>
    </w:p>
    <w:p w14:paraId="504088DF" w14:textId="77777777" w:rsidR="0013755A" w:rsidRPr="000F6B58" w:rsidRDefault="00BD683F" w:rsidP="006B680E">
      <w:pPr>
        <w:pStyle w:val="Style"/>
        <w:spacing w:before="48" w:line="276" w:lineRule="auto"/>
        <w:ind w:right="34"/>
        <w:jc w:val="both"/>
        <w:rPr>
          <w:rFonts w:ascii="Century Gothic" w:hAnsi="Century Gothic"/>
          <w:lang w:bidi="he-IL"/>
        </w:rPr>
      </w:pPr>
      <w:r w:rsidRPr="000F6B58">
        <w:rPr>
          <w:rFonts w:ascii="Century Gothic" w:hAnsi="Century Gothic"/>
          <w:lang w:bidi="he-IL"/>
        </w:rPr>
        <w:t xml:space="preserve">Fixed costs are those that do not vary </w:t>
      </w:r>
      <w:r w:rsidR="00F43DFB" w:rsidRPr="000F6B58">
        <w:rPr>
          <w:rFonts w:ascii="Century Gothic" w:hAnsi="Century Gothic"/>
          <w:lang w:bidi="he-IL"/>
        </w:rPr>
        <w:t>with variations in</w:t>
      </w:r>
      <w:r w:rsidR="003A0FD1" w:rsidRPr="000F6B58">
        <w:rPr>
          <w:rFonts w:ascii="Century Gothic" w:hAnsi="Century Gothic"/>
          <w:lang w:bidi="he-IL"/>
        </w:rPr>
        <w:t xml:space="preserve"> </w:t>
      </w:r>
      <w:r w:rsidR="0013755A" w:rsidRPr="000F6B58">
        <w:rPr>
          <w:rFonts w:ascii="Century Gothic" w:hAnsi="Century Gothic"/>
          <w:lang w:bidi="he-IL"/>
        </w:rPr>
        <w:t xml:space="preserve">output. </w:t>
      </w:r>
      <w:r w:rsidRPr="000F6B58">
        <w:rPr>
          <w:rFonts w:ascii="Century Gothic" w:hAnsi="Century Gothic"/>
          <w:lang w:bidi="he-IL"/>
        </w:rPr>
        <w:t>Fixed</w:t>
      </w:r>
      <w:r w:rsidR="0013755A" w:rsidRPr="000F6B58">
        <w:rPr>
          <w:rFonts w:ascii="Century Gothic" w:hAnsi="Century Gothic"/>
          <w:lang w:bidi="he-IL"/>
        </w:rPr>
        <w:t xml:space="preserve"> costs include cost of managerial and administrative staff, depreciation of machinery, building and other fixed assets and maintenance of land, etc. </w:t>
      </w:r>
      <w:r w:rsidR="00F43DFB" w:rsidRPr="000F6B58">
        <w:rPr>
          <w:rFonts w:ascii="Century Gothic" w:hAnsi="Century Gothic"/>
          <w:lang w:bidi="he-IL"/>
        </w:rPr>
        <w:t>In other words, they are expenditures on the fixed factors of production.</w:t>
      </w:r>
    </w:p>
    <w:p w14:paraId="56CFA9A1" w14:textId="77777777" w:rsidR="005574BD" w:rsidRPr="000F6B58" w:rsidRDefault="005574BD" w:rsidP="006B680E">
      <w:pPr>
        <w:pStyle w:val="Style"/>
        <w:spacing w:before="48" w:line="276" w:lineRule="auto"/>
        <w:ind w:right="34"/>
        <w:jc w:val="both"/>
        <w:rPr>
          <w:rFonts w:ascii="Century Gothic" w:hAnsi="Century Gothic"/>
          <w:b/>
          <w:lang w:bidi="he-IL"/>
        </w:rPr>
      </w:pPr>
      <w:r w:rsidRPr="000F6B58">
        <w:rPr>
          <w:rFonts w:ascii="Century Gothic" w:hAnsi="Century Gothic"/>
          <w:b/>
          <w:lang w:bidi="he-IL"/>
        </w:rPr>
        <w:t>Illustration: Total fixed cost (TFC)</w:t>
      </w:r>
    </w:p>
    <w:p w14:paraId="77AB5E6D" w14:textId="77777777" w:rsidR="005574BD" w:rsidRPr="000F6B58" w:rsidRDefault="005574BD" w:rsidP="006B680E">
      <w:pPr>
        <w:pStyle w:val="Style"/>
        <w:spacing w:before="48" w:line="276" w:lineRule="auto"/>
        <w:ind w:right="34"/>
        <w:jc w:val="both"/>
        <w:rPr>
          <w:rFonts w:ascii="Century Gothic" w:hAnsi="Century Gothic"/>
          <w:lang w:bidi="he-IL"/>
        </w:rPr>
      </w:pPr>
    </w:p>
    <w:p w14:paraId="04526CBE" w14:textId="77777777" w:rsidR="005574BD" w:rsidRDefault="005574BD" w:rsidP="006B680E">
      <w:pPr>
        <w:pStyle w:val="Style"/>
        <w:spacing w:before="48" w:line="276" w:lineRule="auto"/>
        <w:ind w:right="34"/>
        <w:jc w:val="both"/>
        <w:rPr>
          <w:rFonts w:ascii="Century Gothic" w:hAnsi="Century Gothic"/>
          <w:lang w:bidi="he-IL"/>
        </w:rPr>
      </w:pPr>
    </w:p>
    <w:p w14:paraId="69227349" w14:textId="77777777" w:rsidR="001D6518" w:rsidRDefault="001D6518" w:rsidP="006B680E">
      <w:pPr>
        <w:pStyle w:val="Style"/>
        <w:spacing w:before="48" w:line="276" w:lineRule="auto"/>
        <w:ind w:right="34"/>
        <w:jc w:val="both"/>
        <w:rPr>
          <w:rFonts w:ascii="Century Gothic" w:hAnsi="Century Gothic"/>
          <w:lang w:bidi="he-IL"/>
        </w:rPr>
      </w:pPr>
    </w:p>
    <w:p w14:paraId="69ADB58C" w14:textId="77777777" w:rsidR="001D6518" w:rsidRPr="000F6B58" w:rsidRDefault="001D6518" w:rsidP="006B680E">
      <w:pPr>
        <w:pStyle w:val="Style"/>
        <w:spacing w:before="48" w:line="276" w:lineRule="auto"/>
        <w:ind w:right="34"/>
        <w:jc w:val="both"/>
        <w:rPr>
          <w:rFonts w:ascii="Century Gothic" w:hAnsi="Century Gothic"/>
          <w:lang w:bidi="he-IL"/>
        </w:rPr>
      </w:pPr>
    </w:p>
    <w:p w14:paraId="481AA9A1" w14:textId="77777777" w:rsidR="005574BD" w:rsidRPr="000F6B58" w:rsidRDefault="005574BD" w:rsidP="006B680E">
      <w:pPr>
        <w:pStyle w:val="Style"/>
        <w:spacing w:before="48" w:line="276" w:lineRule="auto"/>
        <w:ind w:right="34"/>
        <w:jc w:val="both"/>
        <w:rPr>
          <w:rFonts w:ascii="Century Gothic" w:hAnsi="Century Gothic"/>
          <w:lang w:bidi="he-IL"/>
        </w:rPr>
      </w:pPr>
    </w:p>
    <w:p w14:paraId="41EA634C" w14:textId="77777777" w:rsidR="009D4656" w:rsidRPr="000F6B58" w:rsidRDefault="009D4656" w:rsidP="006B680E">
      <w:pPr>
        <w:pStyle w:val="Style"/>
        <w:spacing w:before="48" w:line="276" w:lineRule="auto"/>
        <w:ind w:right="34"/>
        <w:jc w:val="both"/>
        <w:rPr>
          <w:rFonts w:ascii="Century Gothic" w:hAnsi="Century Gothic"/>
          <w:b/>
          <w:lang w:bidi="he-IL"/>
        </w:rPr>
      </w:pPr>
      <w:r w:rsidRPr="000F6B58">
        <w:rPr>
          <w:rFonts w:ascii="Century Gothic" w:hAnsi="Century Gothic"/>
          <w:b/>
          <w:lang w:bidi="he-IL"/>
        </w:rPr>
        <w:lastRenderedPageBreak/>
        <w:t>Variable costs</w:t>
      </w:r>
      <w:r w:rsidR="005574BD" w:rsidRPr="000F6B58">
        <w:rPr>
          <w:rFonts w:ascii="Century Gothic" w:hAnsi="Century Gothic"/>
          <w:b/>
          <w:lang w:bidi="he-IL"/>
        </w:rPr>
        <w:t>/ Prime costs/Direct costs</w:t>
      </w:r>
    </w:p>
    <w:p w14:paraId="57F04455" w14:textId="77777777" w:rsidR="0013755A" w:rsidRPr="000F6B58" w:rsidRDefault="0013755A" w:rsidP="006B680E">
      <w:pPr>
        <w:pStyle w:val="Style"/>
        <w:spacing w:before="134" w:line="276" w:lineRule="auto"/>
        <w:ind w:left="9" w:right="53"/>
        <w:jc w:val="both"/>
        <w:rPr>
          <w:rFonts w:ascii="Century Gothic" w:hAnsi="Century Gothic"/>
          <w:lang w:bidi="he-IL"/>
        </w:rPr>
      </w:pPr>
      <w:r w:rsidRPr="000F6B58">
        <w:rPr>
          <w:rFonts w:ascii="Century Gothic" w:hAnsi="Century Gothic"/>
          <w:lang w:bidi="he-IL"/>
        </w:rPr>
        <w:t>Variable costs are those, which vary with the variation in output. Variable costs inclu</w:t>
      </w:r>
      <w:r w:rsidR="00974BB0" w:rsidRPr="000F6B58">
        <w:rPr>
          <w:rFonts w:ascii="Century Gothic" w:hAnsi="Century Gothic"/>
          <w:lang w:bidi="he-IL"/>
        </w:rPr>
        <w:t>d</w:t>
      </w:r>
      <w:r w:rsidRPr="000F6B58">
        <w:rPr>
          <w:rFonts w:ascii="Century Gothic" w:hAnsi="Century Gothic"/>
          <w:lang w:bidi="he-IL"/>
        </w:rPr>
        <w:t>e cost of raw materials, running cost on fixed capital, such as fuel, repairs, routine maint</w:t>
      </w:r>
      <w:r w:rsidR="007517B2" w:rsidRPr="000F6B58">
        <w:rPr>
          <w:rFonts w:ascii="Century Gothic" w:hAnsi="Century Gothic"/>
          <w:lang w:bidi="he-IL"/>
        </w:rPr>
        <w:t>enance expenditure, direct labo</w:t>
      </w:r>
      <w:r w:rsidRPr="000F6B58">
        <w:rPr>
          <w:rFonts w:ascii="Century Gothic" w:hAnsi="Century Gothic"/>
          <w:lang w:bidi="he-IL"/>
        </w:rPr>
        <w:t xml:space="preserve">r charges associated with the level of output and the costs of all other inputs that vary with </w:t>
      </w:r>
      <w:r w:rsidR="00C335FA" w:rsidRPr="000F6B58">
        <w:rPr>
          <w:rFonts w:ascii="Century Gothic" w:hAnsi="Century Gothic"/>
          <w:lang w:bidi="he-IL"/>
        </w:rPr>
        <w:t>changes in</w:t>
      </w:r>
      <w:r w:rsidRPr="000F6B58">
        <w:rPr>
          <w:rFonts w:ascii="Century Gothic" w:hAnsi="Century Gothic"/>
          <w:lang w:bidi="he-IL"/>
        </w:rPr>
        <w:t xml:space="preserve"> output. </w:t>
      </w:r>
    </w:p>
    <w:p w14:paraId="377A5608" w14:textId="77777777" w:rsidR="005574BD" w:rsidRPr="000F6B58" w:rsidRDefault="005574BD" w:rsidP="006B680E">
      <w:pPr>
        <w:pStyle w:val="Style"/>
        <w:spacing w:before="134" w:line="276" w:lineRule="auto"/>
        <w:ind w:left="9" w:right="53"/>
        <w:jc w:val="both"/>
        <w:rPr>
          <w:rFonts w:ascii="Century Gothic" w:hAnsi="Century Gothic"/>
          <w:b/>
          <w:lang w:bidi="he-IL"/>
        </w:rPr>
      </w:pPr>
      <w:r w:rsidRPr="000F6B58">
        <w:rPr>
          <w:rFonts w:ascii="Century Gothic" w:hAnsi="Century Gothic"/>
          <w:b/>
          <w:lang w:bidi="he-IL"/>
        </w:rPr>
        <w:t>Illustration: Total variable cost (TVC)</w:t>
      </w:r>
    </w:p>
    <w:p w14:paraId="6B4352FC" w14:textId="77777777" w:rsidR="005346C7" w:rsidRPr="000F6B58" w:rsidRDefault="005346C7" w:rsidP="006B680E">
      <w:pPr>
        <w:pStyle w:val="Style"/>
        <w:spacing w:before="134" w:line="276" w:lineRule="auto"/>
        <w:ind w:left="9" w:right="53"/>
        <w:jc w:val="both"/>
        <w:rPr>
          <w:rFonts w:ascii="Century Gothic" w:hAnsi="Century Gothic"/>
          <w:lang w:bidi="he-IL"/>
        </w:rPr>
      </w:pPr>
    </w:p>
    <w:p w14:paraId="10D384D6" w14:textId="77777777" w:rsidR="005346C7" w:rsidRDefault="005346C7" w:rsidP="006B680E">
      <w:pPr>
        <w:pStyle w:val="Style"/>
        <w:spacing w:before="134" w:line="276" w:lineRule="auto"/>
        <w:ind w:left="9" w:right="53"/>
        <w:jc w:val="both"/>
        <w:rPr>
          <w:rFonts w:ascii="Century Gothic" w:hAnsi="Century Gothic"/>
          <w:lang w:bidi="he-IL"/>
        </w:rPr>
      </w:pPr>
    </w:p>
    <w:p w14:paraId="1D9BBFD0" w14:textId="77777777" w:rsidR="001D6518" w:rsidRDefault="001D6518" w:rsidP="006B680E">
      <w:pPr>
        <w:pStyle w:val="Style"/>
        <w:spacing w:before="134" w:line="276" w:lineRule="auto"/>
        <w:ind w:left="9" w:right="53"/>
        <w:jc w:val="both"/>
        <w:rPr>
          <w:rFonts w:ascii="Century Gothic" w:hAnsi="Century Gothic"/>
          <w:lang w:bidi="he-IL"/>
        </w:rPr>
      </w:pPr>
    </w:p>
    <w:p w14:paraId="7B1A5FA2" w14:textId="77777777" w:rsidR="001D6518" w:rsidRDefault="001D6518" w:rsidP="006B680E">
      <w:pPr>
        <w:pStyle w:val="Style"/>
        <w:spacing w:before="134" w:line="276" w:lineRule="auto"/>
        <w:ind w:left="9" w:right="53"/>
        <w:jc w:val="both"/>
        <w:rPr>
          <w:rFonts w:ascii="Century Gothic" w:hAnsi="Century Gothic"/>
          <w:lang w:bidi="he-IL"/>
        </w:rPr>
      </w:pPr>
    </w:p>
    <w:p w14:paraId="3DD3B839" w14:textId="77777777" w:rsidR="001D6518" w:rsidRDefault="001D6518" w:rsidP="006B680E">
      <w:pPr>
        <w:pStyle w:val="Style"/>
        <w:spacing w:before="134" w:line="276" w:lineRule="auto"/>
        <w:ind w:left="9" w:right="53"/>
        <w:jc w:val="both"/>
        <w:rPr>
          <w:rFonts w:ascii="Century Gothic" w:hAnsi="Century Gothic"/>
          <w:lang w:bidi="he-IL"/>
        </w:rPr>
      </w:pPr>
    </w:p>
    <w:p w14:paraId="7E4F2B9C" w14:textId="77777777" w:rsidR="001D6518" w:rsidRPr="000F6B58" w:rsidRDefault="001D6518" w:rsidP="006B680E">
      <w:pPr>
        <w:pStyle w:val="Style"/>
        <w:spacing w:before="134" w:line="276" w:lineRule="auto"/>
        <w:ind w:left="9" w:right="53"/>
        <w:jc w:val="both"/>
        <w:rPr>
          <w:rFonts w:ascii="Century Gothic" w:hAnsi="Century Gothic"/>
          <w:lang w:bidi="he-IL"/>
        </w:rPr>
      </w:pPr>
    </w:p>
    <w:p w14:paraId="3E48F5C2" w14:textId="77777777" w:rsidR="00C83557" w:rsidRPr="000F6B58" w:rsidRDefault="00C83557" w:rsidP="006B680E">
      <w:pPr>
        <w:pStyle w:val="Style"/>
        <w:spacing w:before="134" w:line="276" w:lineRule="auto"/>
        <w:ind w:left="9" w:right="53"/>
        <w:jc w:val="both"/>
        <w:rPr>
          <w:rFonts w:ascii="Century Gothic" w:hAnsi="Century Gothic"/>
          <w:lang w:bidi="he-IL"/>
        </w:rPr>
      </w:pPr>
    </w:p>
    <w:p w14:paraId="1008F782" w14:textId="77777777" w:rsidR="002A444B" w:rsidRPr="000F6B58" w:rsidRDefault="002A444B" w:rsidP="006B680E">
      <w:pPr>
        <w:pStyle w:val="Style"/>
        <w:spacing w:before="168" w:line="276" w:lineRule="auto"/>
        <w:ind w:left="14"/>
        <w:jc w:val="both"/>
        <w:rPr>
          <w:rFonts w:ascii="Century Gothic" w:hAnsi="Century Gothic"/>
          <w:b/>
          <w:bCs/>
          <w:lang w:bidi="he-IL"/>
        </w:rPr>
      </w:pPr>
      <w:r w:rsidRPr="000F6B58">
        <w:rPr>
          <w:rFonts w:ascii="Century Gothic" w:hAnsi="Century Gothic"/>
          <w:b/>
          <w:bCs/>
          <w:lang w:bidi="he-IL"/>
        </w:rPr>
        <w:t>Total cost (TC)</w:t>
      </w:r>
    </w:p>
    <w:p w14:paraId="430BFC82" w14:textId="77777777" w:rsidR="002A444B" w:rsidRPr="000F6B58" w:rsidRDefault="002A444B" w:rsidP="006B680E">
      <w:pPr>
        <w:pStyle w:val="Style"/>
        <w:spacing w:before="168" w:line="276" w:lineRule="auto"/>
        <w:ind w:left="14"/>
        <w:jc w:val="both"/>
        <w:rPr>
          <w:rFonts w:ascii="Century Gothic" w:hAnsi="Century Gothic"/>
          <w:bCs/>
          <w:lang w:bidi="he-IL"/>
        </w:rPr>
      </w:pPr>
      <w:r w:rsidRPr="000F6B58">
        <w:rPr>
          <w:rFonts w:ascii="Century Gothic" w:hAnsi="Century Gothic"/>
          <w:bCs/>
          <w:lang w:bidi="he-IL"/>
        </w:rPr>
        <w:t xml:space="preserve">Total costs refer to the </w:t>
      </w:r>
      <w:r w:rsidR="00136380" w:rsidRPr="000F6B58">
        <w:rPr>
          <w:rFonts w:ascii="Century Gothic" w:hAnsi="Century Gothic"/>
          <w:bCs/>
          <w:lang w:bidi="he-IL"/>
        </w:rPr>
        <w:t xml:space="preserve">total </w:t>
      </w:r>
      <w:r w:rsidRPr="000F6B58">
        <w:rPr>
          <w:rFonts w:ascii="Century Gothic" w:hAnsi="Century Gothic"/>
          <w:bCs/>
          <w:lang w:bidi="he-IL"/>
        </w:rPr>
        <w:t>amount spent on factors of production used in the production process. They are a sum of total fixed and total variable costs.</w:t>
      </w:r>
      <w:r w:rsidR="002E186C" w:rsidRPr="000F6B58">
        <w:rPr>
          <w:rFonts w:ascii="Century Gothic" w:hAnsi="Century Gothic"/>
          <w:bCs/>
          <w:lang w:bidi="he-IL"/>
        </w:rPr>
        <w:t xml:space="preserve"> When output is zero, TC = TFC since TVC will be zero.</w:t>
      </w:r>
      <w:r w:rsidR="002409B1" w:rsidRPr="000F6B58">
        <w:rPr>
          <w:rFonts w:ascii="Century Gothic" w:hAnsi="Century Gothic"/>
          <w:bCs/>
          <w:lang w:bidi="he-IL"/>
        </w:rPr>
        <w:t xml:space="preserve"> The shape of the TC curve is determined by that of the TVC curve at every level of output, just because TFC is constant. TC will continue to rise as production increases because there must be some increase in the variable costs as output expands.</w:t>
      </w:r>
      <w:r w:rsidR="00BA0CB8" w:rsidRPr="000F6B58">
        <w:rPr>
          <w:rFonts w:ascii="Century Gothic" w:hAnsi="Century Gothic"/>
          <w:bCs/>
          <w:lang w:bidi="he-IL"/>
        </w:rPr>
        <w:t xml:space="preserve"> TC first increases at a decreasing rate, reaches a point where its slope is zero (the point of inflection) and from this point, it starts to rise at an increasing rate. Because of this, the slope of the TC curve, which is the </w:t>
      </w:r>
      <w:r w:rsidR="004D1D12" w:rsidRPr="000F6B58">
        <w:rPr>
          <w:rFonts w:ascii="Century Gothic" w:hAnsi="Century Gothic"/>
          <w:bCs/>
          <w:lang w:bidi="he-IL"/>
        </w:rPr>
        <w:t>marginal cost (</w:t>
      </w:r>
      <w:r w:rsidR="00BA0CB8" w:rsidRPr="000F6B58">
        <w:rPr>
          <w:rFonts w:ascii="Century Gothic" w:hAnsi="Century Gothic"/>
          <w:bCs/>
          <w:lang w:bidi="he-IL"/>
        </w:rPr>
        <w:t>MC</w:t>
      </w:r>
      <w:r w:rsidR="004D1D12" w:rsidRPr="000F6B58">
        <w:rPr>
          <w:rFonts w:ascii="Century Gothic" w:hAnsi="Century Gothic"/>
          <w:bCs/>
          <w:lang w:bidi="he-IL"/>
        </w:rPr>
        <w:t>) curve</w:t>
      </w:r>
      <w:r w:rsidR="00BA0CB8" w:rsidRPr="000F6B58">
        <w:rPr>
          <w:rFonts w:ascii="Century Gothic" w:hAnsi="Century Gothic"/>
          <w:bCs/>
          <w:lang w:bidi="he-IL"/>
        </w:rPr>
        <w:t>, is U-Shaped.</w:t>
      </w:r>
    </w:p>
    <w:p w14:paraId="3DE2EF9A" w14:textId="77777777" w:rsidR="002717ED" w:rsidRPr="000F6B58" w:rsidRDefault="002717ED" w:rsidP="006B680E">
      <w:pPr>
        <w:pStyle w:val="Style"/>
        <w:spacing w:before="168" w:line="276" w:lineRule="auto"/>
        <w:ind w:left="14"/>
        <w:jc w:val="both"/>
        <w:rPr>
          <w:rFonts w:ascii="Century Gothic" w:hAnsi="Century Gothic"/>
          <w:b/>
          <w:bCs/>
          <w:lang w:bidi="he-IL"/>
        </w:rPr>
      </w:pPr>
      <w:r w:rsidRPr="000F6B58">
        <w:rPr>
          <w:rFonts w:ascii="Century Gothic" w:hAnsi="Century Gothic"/>
          <w:b/>
          <w:bCs/>
          <w:lang w:bidi="he-IL"/>
        </w:rPr>
        <w:t>Illustration: TC, TVC and TFC</w:t>
      </w:r>
    </w:p>
    <w:p w14:paraId="460EC1C2" w14:textId="77777777" w:rsidR="002A444B" w:rsidRPr="000F6B58" w:rsidRDefault="002A444B" w:rsidP="006B680E">
      <w:pPr>
        <w:pStyle w:val="Style"/>
        <w:spacing w:before="168" w:line="276" w:lineRule="auto"/>
        <w:jc w:val="both"/>
        <w:rPr>
          <w:rFonts w:ascii="Century Gothic" w:hAnsi="Century Gothic"/>
          <w:b/>
          <w:bCs/>
          <w:lang w:bidi="he-IL"/>
        </w:rPr>
      </w:pPr>
    </w:p>
    <w:p w14:paraId="3F2C0F03" w14:textId="77777777" w:rsidR="00FF1B1B" w:rsidRDefault="00FF1B1B" w:rsidP="006B680E">
      <w:pPr>
        <w:pStyle w:val="Style"/>
        <w:spacing w:before="168" w:line="276" w:lineRule="auto"/>
        <w:ind w:left="14"/>
        <w:jc w:val="both"/>
        <w:rPr>
          <w:rFonts w:ascii="Century Gothic" w:hAnsi="Century Gothic"/>
          <w:b/>
          <w:bCs/>
          <w:lang w:bidi="he-IL"/>
        </w:rPr>
      </w:pPr>
    </w:p>
    <w:p w14:paraId="1848B046" w14:textId="77777777" w:rsidR="001D6518" w:rsidRDefault="001D6518" w:rsidP="006B680E">
      <w:pPr>
        <w:pStyle w:val="Style"/>
        <w:spacing w:before="168" w:line="276" w:lineRule="auto"/>
        <w:ind w:left="14"/>
        <w:jc w:val="both"/>
        <w:rPr>
          <w:rFonts w:ascii="Century Gothic" w:hAnsi="Century Gothic"/>
          <w:b/>
          <w:bCs/>
          <w:lang w:bidi="he-IL"/>
        </w:rPr>
      </w:pPr>
    </w:p>
    <w:p w14:paraId="379F1A2A" w14:textId="77777777" w:rsidR="001D6518" w:rsidRDefault="001D6518" w:rsidP="006B680E">
      <w:pPr>
        <w:pStyle w:val="Style"/>
        <w:spacing w:before="168" w:line="276" w:lineRule="auto"/>
        <w:ind w:left="14"/>
        <w:jc w:val="both"/>
        <w:rPr>
          <w:rFonts w:ascii="Century Gothic" w:hAnsi="Century Gothic"/>
          <w:b/>
          <w:bCs/>
          <w:lang w:bidi="he-IL"/>
        </w:rPr>
      </w:pPr>
    </w:p>
    <w:p w14:paraId="6DBB8197" w14:textId="77777777" w:rsidR="0013755A" w:rsidRPr="000F6B58" w:rsidRDefault="0013755A" w:rsidP="006B680E">
      <w:pPr>
        <w:pStyle w:val="Style"/>
        <w:spacing w:before="168" w:line="276" w:lineRule="auto"/>
        <w:jc w:val="both"/>
        <w:rPr>
          <w:rFonts w:ascii="Century Gothic" w:hAnsi="Century Gothic"/>
          <w:b/>
          <w:bCs/>
          <w:lang w:bidi="he-IL"/>
        </w:rPr>
      </w:pPr>
      <w:r w:rsidRPr="000F6B58">
        <w:rPr>
          <w:rFonts w:ascii="Century Gothic" w:hAnsi="Century Gothic"/>
          <w:b/>
          <w:bCs/>
          <w:lang w:bidi="he-IL"/>
        </w:rPr>
        <w:lastRenderedPageBreak/>
        <w:t>Total</w:t>
      </w:r>
      <w:r w:rsidR="00C62420" w:rsidRPr="000F6B58">
        <w:rPr>
          <w:rFonts w:ascii="Century Gothic" w:hAnsi="Century Gothic"/>
          <w:b/>
          <w:bCs/>
          <w:lang w:bidi="he-IL"/>
        </w:rPr>
        <w:t xml:space="preserve"> cost</w:t>
      </w:r>
      <w:r w:rsidRPr="000F6B58">
        <w:rPr>
          <w:rFonts w:ascii="Century Gothic" w:hAnsi="Century Gothic"/>
          <w:b/>
          <w:bCs/>
          <w:lang w:bidi="he-IL"/>
        </w:rPr>
        <w:t>, Average</w:t>
      </w:r>
      <w:r w:rsidR="00A775E7" w:rsidRPr="000F6B58">
        <w:rPr>
          <w:rFonts w:ascii="Century Gothic" w:hAnsi="Century Gothic"/>
          <w:b/>
          <w:bCs/>
          <w:lang w:bidi="he-IL"/>
        </w:rPr>
        <w:t xml:space="preserve"> </w:t>
      </w:r>
      <w:r w:rsidR="00C62420" w:rsidRPr="000F6B58">
        <w:rPr>
          <w:rFonts w:ascii="Century Gothic" w:hAnsi="Century Gothic"/>
          <w:b/>
          <w:bCs/>
          <w:lang w:bidi="he-IL"/>
        </w:rPr>
        <w:t>fixed cost, Average v</w:t>
      </w:r>
      <w:r w:rsidR="00A775E7" w:rsidRPr="000F6B58">
        <w:rPr>
          <w:rFonts w:ascii="Century Gothic" w:hAnsi="Century Gothic"/>
          <w:b/>
          <w:bCs/>
          <w:lang w:bidi="he-IL"/>
        </w:rPr>
        <w:t>ariable cost</w:t>
      </w:r>
      <w:r w:rsidR="00C62420" w:rsidRPr="000F6B58">
        <w:rPr>
          <w:rFonts w:ascii="Century Gothic" w:hAnsi="Century Gothic"/>
          <w:b/>
          <w:bCs/>
          <w:lang w:bidi="he-IL"/>
        </w:rPr>
        <w:t xml:space="preserve"> and Marginal c</w:t>
      </w:r>
      <w:r w:rsidRPr="000F6B58">
        <w:rPr>
          <w:rFonts w:ascii="Century Gothic" w:hAnsi="Century Gothic"/>
          <w:b/>
          <w:bCs/>
          <w:lang w:bidi="he-IL"/>
        </w:rPr>
        <w:t xml:space="preserve">osts </w:t>
      </w:r>
    </w:p>
    <w:p w14:paraId="4D6770DF" w14:textId="77777777" w:rsidR="0013755A" w:rsidRPr="000F6B58" w:rsidRDefault="0013755A" w:rsidP="006B680E">
      <w:pPr>
        <w:pStyle w:val="Style"/>
        <w:spacing w:before="43" w:line="276" w:lineRule="auto"/>
        <w:ind w:left="14"/>
        <w:jc w:val="both"/>
        <w:rPr>
          <w:rFonts w:ascii="Century Gothic" w:hAnsi="Century Gothic"/>
          <w:lang w:bidi="he-IL"/>
        </w:rPr>
      </w:pPr>
      <w:r w:rsidRPr="000F6B58">
        <w:rPr>
          <w:rFonts w:ascii="Century Gothic" w:hAnsi="Century Gothic"/>
          <w:lang w:bidi="he-IL"/>
        </w:rPr>
        <w:t>Total cost refers to the total expenditure</w:t>
      </w:r>
      <w:r w:rsidR="00C83EC3" w:rsidRPr="000F6B58">
        <w:rPr>
          <w:rFonts w:ascii="Century Gothic" w:hAnsi="Century Gothic"/>
          <w:lang w:bidi="he-IL"/>
        </w:rPr>
        <w:t xml:space="preserve"> </w:t>
      </w:r>
      <w:r w:rsidRPr="000F6B58">
        <w:rPr>
          <w:rFonts w:ascii="Century Gothic" w:hAnsi="Century Gothic"/>
          <w:lang w:bidi="he-IL"/>
        </w:rPr>
        <w:t>on the resources used to pr</w:t>
      </w:r>
      <w:r w:rsidR="00C2485D" w:rsidRPr="000F6B58">
        <w:rPr>
          <w:rFonts w:ascii="Century Gothic" w:hAnsi="Century Gothic"/>
          <w:lang w:bidi="he-IL"/>
        </w:rPr>
        <w:t>oduce a given level of output. In the short- run i</w:t>
      </w:r>
      <w:r w:rsidRPr="000F6B58">
        <w:rPr>
          <w:rFonts w:ascii="Century Gothic" w:hAnsi="Century Gothic"/>
          <w:lang w:bidi="he-IL"/>
        </w:rPr>
        <w:t xml:space="preserve">t includes both fixed and variable costs. </w:t>
      </w:r>
    </w:p>
    <w:p w14:paraId="1461EDF6" w14:textId="77777777" w:rsidR="00B5323B" w:rsidRPr="000F6B58" w:rsidRDefault="00B5323B" w:rsidP="006B680E">
      <w:pPr>
        <w:pStyle w:val="Style"/>
        <w:spacing w:before="43" w:line="276" w:lineRule="auto"/>
        <w:ind w:left="14"/>
        <w:jc w:val="both"/>
        <w:rPr>
          <w:rFonts w:ascii="Century Gothic" w:hAnsi="Century Gothic"/>
          <w:lang w:bidi="he-IL"/>
        </w:rPr>
      </w:pPr>
    </w:p>
    <w:p w14:paraId="0BF2ACC5" w14:textId="77777777" w:rsidR="00FA392C" w:rsidRPr="000F6B58" w:rsidRDefault="00FA392C" w:rsidP="006B680E">
      <w:pPr>
        <w:pStyle w:val="Style"/>
        <w:spacing w:before="43" w:line="276" w:lineRule="auto"/>
        <w:ind w:left="14"/>
        <w:jc w:val="both"/>
        <w:rPr>
          <w:rFonts w:ascii="Century Gothic" w:hAnsi="Century Gothic"/>
          <w:lang w:bidi="he-IL"/>
        </w:rPr>
      </w:pPr>
    </w:p>
    <w:p w14:paraId="77DAB018" w14:textId="77777777" w:rsidR="00B5323B" w:rsidRPr="000F6B58" w:rsidRDefault="00B5323B" w:rsidP="006B680E">
      <w:pPr>
        <w:tabs>
          <w:tab w:val="left" w:pos="3465"/>
        </w:tabs>
        <w:spacing w:line="276" w:lineRule="auto"/>
        <w:jc w:val="both"/>
        <w:rPr>
          <w:rFonts w:ascii="Century Gothic" w:hAnsi="Century Gothic"/>
        </w:rPr>
      </w:pPr>
      <w:r w:rsidRPr="000F6B58">
        <w:rPr>
          <w:rFonts w:ascii="Century Gothic" w:hAnsi="Century Gothic"/>
          <w:b/>
        </w:rPr>
        <w:t>Average Fixed Costs (AFC)</w:t>
      </w:r>
    </w:p>
    <w:p w14:paraId="1BA28135" w14:textId="77777777" w:rsidR="00B5323B" w:rsidRPr="000F6B58" w:rsidRDefault="00B5323B" w:rsidP="006B680E">
      <w:pPr>
        <w:spacing w:line="276" w:lineRule="auto"/>
        <w:jc w:val="both"/>
        <w:rPr>
          <w:rFonts w:ascii="Century Gothic" w:hAnsi="Century Gothic"/>
        </w:rPr>
      </w:pPr>
      <w:r w:rsidRPr="000F6B58">
        <w:rPr>
          <w:rFonts w:ascii="Century Gothic" w:hAnsi="Century Gothic"/>
        </w:rPr>
        <w:t xml:space="preserve">The AFC </w:t>
      </w:r>
      <w:r w:rsidR="00E60561" w:rsidRPr="000F6B58">
        <w:rPr>
          <w:rFonts w:ascii="Century Gothic" w:hAnsi="Century Gothic"/>
        </w:rPr>
        <w:t xml:space="preserve">refers to </w:t>
      </w:r>
      <w:r w:rsidRPr="000F6B58">
        <w:rPr>
          <w:rFonts w:ascii="Century Gothic" w:hAnsi="Century Gothic"/>
        </w:rPr>
        <w:t>total fixed cost per unit of output produced. It is equal to TFC/Q. The curve for AFC is downward sloping and asymptotic to both axes because at zero output, AFC is undefined. The curve does not cross the output axis because FC cannot be equal to zero. The curve diminishes downwards because fixed costs are not changing yet output is changing.</w:t>
      </w:r>
    </w:p>
    <w:p w14:paraId="444384BA" w14:textId="77777777" w:rsidR="00B5323B" w:rsidRPr="000F6B58" w:rsidRDefault="00B5323B" w:rsidP="006B680E">
      <w:pPr>
        <w:spacing w:line="276" w:lineRule="auto"/>
        <w:jc w:val="both"/>
        <w:rPr>
          <w:rFonts w:ascii="Century Gothic" w:hAnsi="Century Gothic"/>
          <w:b/>
        </w:rPr>
      </w:pPr>
    </w:p>
    <w:p w14:paraId="6D47AF6E" w14:textId="77777777" w:rsidR="00D45979" w:rsidRPr="000F6B58" w:rsidRDefault="007323F8" w:rsidP="006B680E">
      <w:pPr>
        <w:tabs>
          <w:tab w:val="left" w:pos="3465"/>
        </w:tabs>
        <w:spacing w:line="276" w:lineRule="auto"/>
        <w:jc w:val="both"/>
        <w:rPr>
          <w:rFonts w:ascii="Century Gothic" w:hAnsi="Century Gothic"/>
          <w:b/>
        </w:rPr>
      </w:pPr>
      <w:r w:rsidRPr="000F6B58">
        <w:rPr>
          <w:rFonts w:ascii="Century Gothic" w:hAnsi="Century Gothic"/>
          <w:b/>
        </w:rPr>
        <w:t xml:space="preserve">Illustration: </w:t>
      </w:r>
      <w:r w:rsidR="00D45979" w:rsidRPr="000F6B58">
        <w:rPr>
          <w:rFonts w:ascii="Century Gothic" w:hAnsi="Century Gothic"/>
          <w:b/>
        </w:rPr>
        <w:t>Average Fixed Costs (AFC) curve</w:t>
      </w:r>
    </w:p>
    <w:p w14:paraId="72220352" w14:textId="77777777" w:rsidR="00404421" w:rsidRPr="000F6B58" w:rsidRDefault="00404421" w:rsidP="006B680E">
      <w:pPr>
        <w:tabs>
          <w:tab w:val="left" w:pos="3465"/>
        </w:tabs>
        <w:spacing w:line="276" w:lineRule="auto"/>
        <w:jc w:val="both"/>
        <w:rPr>
          <w:rFonts w:ascii="Century Gothic" w:hAnsi="Century Gothic"/>
          <w:b/>
        </w:rPr>
      </w:pPr>
    </w:p>
    <w:p w14:paraId="1DE66471" w14:textId="77777777" w:rsidR="00404421" w:rsidRDefault="00404421" w:rsidP="006B680E">
      <w:pPr>
        <w:tabs>
          <w:tab w:val="left" w:pos="3465"/>
        </w:tabs>
        <w:spacing w:line="276" w:lineRule="auto"/>
        <w:jc w:val="both"/>
        <w:rPr>
          <w:rFonts w:ascii="Century Gothic" w:hAnsi="Century Gothic"/>
        </w:rPr>
      </w:pPr>
    </w:p>
    <w:p w14:paraId="2AA7FC13" w14:textId="77777777" w:rsidR="001D6518" w:rsidRDefault="001D6518" w:rsidP="006B680E">
      <w:pPr>
        <w:tabs>
          <w:tab w:val="left" w:pos="3465"/>
        </w:tabs>
        <w:spacing w:line="276" w:lineRule="auto"/>
        <w:jc w:val="both"/>
        <w:rPr>
          <w:rFonts w:ascii="Century Gothic" w:hAnsi="Century Gothic"/>
        </w:rPr>
      </w:pPr>
    </w:p>
    <w:p w14:paraId="097E2126" w14:textId="77777777" w:rsidR="001D6518" w:rsidRDefault="001D6518" w:rsidP="006B680E">
      <w:pPr>
        <w:tabs>
          <w:tab w:val="left" w:pos="3465"/>
        </w:tabs>
        <w:spacing w:line="276" w:lineRule="auto"/>
        <w:jc w:val="both"/>
        <w:rPr>
          <w:rFonts w:ascii="Century Gothic" w:hAnsi="Century Gothic"/>
        </w:rPr>
      </w:pPr>
    </w:p>
    <w:p w14:paraId="46CA63C7" w14:textId="77777777" w:rsidR="001D6518" w:rsidRDefault="001D6518" w:rsidP="006B680E">
      <w:pPr>
        <w:tabs>
          <w:tab w:val="left" w:pos="3465"/>
        </w:tabs>
        <w:spacing w:line="276" w:lineRule="auto"/>
        <w:jc w:val="both"/>
        <w:rPr>
          <w:rFonts w:ascii="Century Gothic" w:hAnsi="Century Gothic"/>
        </w:rPr>
      </w:pPr>
    </w:p>
    <w:p w14:paraId="5D62B33D" w14:textId="77777777" w:rsidR="001D6518" w:rsidRPr="000F6B58" w:rsidRDefault="001D6518" w:rsidP="006B680E">
      <w:pPr>
        <w:tabs>
          <w:tab w:val="left" w:pos="3465"/>
        </w:tabs>
        <w:spacing w:line="276" w:lineRule="auto"/>
        <w:jc w:val="both"/>
        <w:rPr>
          <w:rFonts w:ascii="Century Gothic" w:hAnsi="Century Gothic"/>
        </w:rPr>
      </w:pPr>
    </w:p>
    <w:p w14:paraId="2E832538" w14:textId="77777777" w:rsidR="00B5323B" w:rsidRPr="000F6B58" w:rsidRDefault="00B5323B" w:rsidP="006B680E">
      <w:pPr>
        <w:pStyle w:val="Style"/>
        <w:spacing w:before="43" w:line="276" w:lineRule="auto"/>
        <w:ind w:left="14"/>
        <w:jc w:val="both"/>
        <w:rPr>
          <w:rFonts w:ascii="Century Gothic" w:hAnsi="Century Gothic"/>
          <w:lang w:bidi="he-IL"/>
        </w:rPr>
      </w:pPr>
    </w:p>
    <w:p w14:paraId="7837AB0F" w14:textId="77777777" w:rsidR="005C41B9" w:rsidRPr="000F6B58" w:rsidRDefault="005C41B9" w:rsidP="006B680E">
      <w:pPr>
        <w:pStyle w:val="Style"/>
        <w:spacing w:before="43" w:line="276" w:lineRule="auto"/>
        <w:ind w:left="14"/>
        <w:jc w:val="both"/>
        <w:rPr>
          <w:rFonts w:ascii="Century Gothic" w:hAnsi="Century Gothic"/>
          <w:lang w:bidi="he-IL"/>
        </w:rPr>
      </w:pPr>
    </w:p>
    <w:p w14:paraId="0AAA56DD" w14:textId="77777777" w:rsidR="00404421" w:rsidRPr="000F6B58" w:rsidRDefault="00404421" w:rsidP="006B680E">
      <w:pPr>
        <w:spacing w:line="276" w:lineRule="auto"/>
        <w:jc w:val="both"/>
        <w:rPr>
          <w:rFonts w:ascii="Century Gothic" w:hAnsi="Century Gothic"/>
          <w:b/>
        </w:rPr>
      </w:pPr>
      <w:r w:rsidRPr="000F6B58">
        <w:rPr>
          <w:rFonts w:ascii="Century Gothic" w:hAnsi="Century Gothic"/>
          <w:b/>
        </w:rPr>
        <w:t>Average Variable costs (AVC)</w:t>
      </w:r>
    </w:p>
    <w:p w14:paraId="43D30BDD" w14:textId="77777777" w:rsidR="00404421" w:rsidRPr="000F6B58" w:rsidRDefault="00404421" w:rsidP="006B680E">
      <w:pPr>
        <w:spacing w:line="276" w:lineRule="auto"/>
        <w:jc w:val="both"/>
        <w:rPr>
          <w:rFonts w:ascii="Century Gothic" w:hAnsi="Century Gothic"/>
        </w:rPr>
      </w:pPr>
      <w:r w:rsidRPr="000F6B58">
        <w:rPr>
          <w:rFonts w:ascii="Century Gothic" w:hAnsi="Century Gothic"/>
        </w:rPr>
        <w:t xml:space="preserve">AVC = TVC / Q </w:t>
      </w:r>
    </w:p>
    <w:p w14:paraId="127B043D" w14:textId="77777777" w:rsidR="00404421" w:rsidRPr="000F6B58" w:rsidRDefault="00404421" w:rsidP="006B680E">
      <w:pPr>
        <w:spacing w:line="276" w:lineRule="auto"/>
        <w:jc w:val="both"/>
        <w:rPr>
          <w:rFonts w:ascii="Century Gothic" w:hAnsi="Century Gothic"/>
        </w:rPr>
      </w:pPr>
      <w:r w:rsidRPr="000F6B58">
        <w:rPr>
          <w:rFonts w:ascii="Century Gothic" w:hAnsi="Century Gothic"/>
        </w:rPr>
        <w:t>This is total variable cost per unit of output produced. The curve is U-shaped due to the law of diminishing marginal returns, i.e. initially, w</w:t>
      </w:r>
      <w:r w:rsidR="00E60561" w:rsidRPr="000F6B58">
        <w:rPr>
          <w:rFonts w:ascii="Century Gothic" w:hAnsi="Century Gothic"/>
        </w:rPr>
        <w:t xml:space="preserve">hen more output is </w:t>
      </w:r>
      <w:proofErr w:type="gramStart"/>
      <w:r w:rsidR="00E60561" w:rsidRPr="000F6B58">
        <w:rPr>
          <w:rFonts w:ascii="Century Gothic" w:hAnsi="Century Gothic"/>
        </w:rPr>
        <w:t xml:space="preserve">produced, </w:t>
      </w:r>
      <w:r w:rsidRPr="000F6B58">
        <w:rPr>
          <w:rFonts w:ascii="Century Gothic" w:hAnsi="Century Gothic"/>
        </w:rPr>
        <w:t xml:space="preserve"> per</w:t>
      </w:r>
      <w:proofErr w:type="gramEnd"/>
      <w:r w:rsidRPr="000F6B58">
        <w:rPr>
          <w:rFonts w:ascii="Century Gothic" w:hAnsi="Century Gothic"/>
        </w:rPr>
        <w:t xml:space="preserve">- unit variable cost diminishes </w:t>
      </w:r>
      <w:r w:rsidR="00E60561" w:rsidRPr="000F6B58">
        <w:rPr>
          <w:rFonts w:ascii="Century Gothic" w:hAnsi="Century Gothic"/>
        </w:rPr>
        <w:t>output is increasing at an increasing rate (</w:t>
      </w:r>
      <w:r w:rsidRPr="000F6B58">
        <w:rPr>
          <w:rFonts w:ascii="Century Gothic" w:hAnsi="Century Gothic"/>
        </w:rPr>
        <w:t>the fixed factors are underutilized by the given variable factor</w:t>
      </w:r>
      <w:r w:rsidR="00E60561" w:rsidRPr="000F6B58">
        <w:rPr>
          <w:rFonts w:ascii="Century Gothic" w:hAnsi="Century Gothic"/>
        </w:rPr>
        <w:t>)</w:t>
      </w:r>
      <w:r w:rsidRPr="000F6B58">
        <w:rPr>
          <w:rFonts w:ascii="Century Gothic" w:hAnsi="Century Gothic"/>
        </w:rPr>
        <w:t>. As more output is produced, per- unit cost will start increa</w:t>
      </w:r>
      <w:r w:rsidR="00E60561" w:rsidRPr="000F6B58">
        <w:rPr>
          <w:rFonts w:ascii="Century Gothic" w:hAnsi="Century Gothic"/>
        </w:rPr>
        <w:t>sing when the fixed factor is</w:t>
      </w:r>
      <w:r w:rsidRPr="000F6B58">
        <w:rPr>
          <w:rFonts w:ascii="Century Gothic" w:hAnsi="Century Gothic"/>
        </w:rPr>
        <w:t xml:space="preserve"> over utilized.</w:t>
      </w:r>
    </w:p>
    <w:p w14:paraId="145E61AB" w14:textId="77777777" w:rsidR="00404421" w:rsidRPr="000F6B58" w:rsidRDefault="00404421" w:rsidP="006B680E">
      <w:pPr>
        <w:spacing w:line="276" w:lineRule="auto"/>
        <w:jc w:val="both"/>
        <w:rPr>
          <w:rFonts w:ascii="Century Gothic" w:hAnsi="Century Gothic"/>
          <w:b/>
        </w:rPr>
      </w:pPr>
    </w:p>
    <w:p w14:paraId="03D597DE" w14:textId="77777777" w:rsidR="00F45EA6" w:rsidRPr="000F6B58" w:rsidRDefault="00F45EA6" w:rsidP="006B680E">
      <w:pPr>
        <w:spacing w:line="276" w:lineRule="auto"/>
        <w:jc w:val="both"/>
        <w:rPr>
          <w:rFonts w:ascii="Century Gothic" w:hAnsi="Century Gothic"/>
          <w:b/>
        </w:rPr>
      </w:pPr>
      <w:r w:rsidRPr="000F6B58">
        <w:rPr>
          <w:rFonts w:ascii="Century Gothic" w:hAnsi="Century Gothic"/>
          <w:b/>
        </w:rPr>
        <w:t>Illustration: Average Variable costs (AVC) curve</w:t>
      </w:r>
    </w:p>
    <w:p w14:paraId="342FE2B6" w14:textId="77777777" w:rsidR="00404421" w:rsidRPr="000F6B58" w:rsidRDefault="00404421" w:rsidP="006B680E">
      <w:pPr>
        <w:spacing w:line="276" w:lineRule="auto"/>
        <w:jc w:val="both"/>
        <w:rPr>
          <w:rFonts w:ascii="Century Gothic" w:hAnsi="Century Gothic"/>
          <w:b/>
        </w:rPr>
      </w:pPr>
    </w:p>
    <w:p w14:paraId="2C192966" w14:textId="77777777" w:rsidR="00404421" w:rsidRPr="000F6B58" w:rsidRDefault="00404421" w:rsidP="006B680E">
      <w:pPr>
        <w:spacing w:line="276" w:lineRule="auto"/>
        <w:jc w:val="both"/>
        <w:rPr>
          <w:rFonts w:ascii="Century Gothic" w:hAnsi="Century Gothic"/>
        </w:rPr>
      </w:pPr>
    </w:p>
    <w:p w14:paraId="5C55FA41" w14:textId="77777777" w:rsidR="00404421" w:rsidRPr="000F6B58" w:rsidRDefault="00404421" w:rsidP="006B680E">
      <w:pPr>
        <w:tabs>
          <w:tab w:val="left" w:pos="2175"/>
        </w:tabs>
        <w:spacing w:line="276" w:lineRule="auto"/>
        <w:jc w:val="both"/>
        <w:rPr>
          <w:rFonts w:ascii="Century Gothic" w:hAnsi="Century Gothic"/>
        </w:rPr>
      </w:pPr>
      <w:r w:rsidRPr="000F6B58">
        <w:rPr>
          <w:rFonts w:ascii="Century Gothic" w:hAnsi="Century Gothic"/>
        </w:rPr>
        <w:tab/>
      </w:r>
    </w:p>
    <w:p w14:paraId="696E8566" w14:textId="77777777" w:rsidR="00404421" w:rsidRDefault="00404421" w:rsidP="006B680E">
      <w:pPr>
        <w:spacing w:line="276" w:lineRule="auto"/>
        <w:jc w:val="both"/>
        <w:rPr>
          <w:rFonts w:ascii="Century Gothic" w:hAnsi="Century Gothic"/>
        </w:rPr>
      </w:pPr>
    </w:p>
    <w:p w14:paraId="50008893" w14:textId="77777777" w:rsidR="009617DB" w:rsidRPr="000F6B58" w:rsidRDefault="009617DB" w:rsidP="006B680E">
      <w:pPr>
        <w:spacing w:line="276" w:lineRule="auto"/>
        <w:jc w:val="both"/>
        <w:rPr>
          <w:rFonts w:ascii="Century Gothic" w:hAnsi="Century Gothic"/>
        </w:rPr>
      </w:pPr>
    </w:p>
    <w:p w14:paraId="3F84462B" w14:textId="77777777" w:rsidR="009B6D49" w:rsidRPr="000F6B58" w:rsidRDefault="009B6D49" w:rsidP="006B680E">
      <w:pPr>
        <w:pStyle w:val="Style"/>
        <w:spacing w:line="276" w:lineRule="auto"/>
        <w:ind w:left="9" w:right="43"/>
        <w:jc w:val="both"/>
        <w:rPr>
          <w:rFonts w:ascii="Century Gothic" w:hAnsi="Century Gothic"/>
          <w:b/>
          <w:lang w:bidi="he-IL"/>
        </w:rPr>
      </w:pPr>
      <w:r w:rsidRPr="000F6B58">
        <w:rPr>
          <w:rFonts w:ascii="Century Gothic" w:hAnsi="Century Gothic"/>
          <w:b/>
          <w:lang w:bidi="he-IL"/>
        </w:rPr>
        <w:lastRenderedPageBreak/>
        <w:t>Average Cost (AC)</w:t>
      </w:r>
    </w:p>
    <w:p w14:paraId="5084C67F" w14:textId="77777777" w:rsidR="0013755A" w:rsidRPr="000F6B58" w:rsidRDefault="0013755A" w:rsidP="006B680E">
      <w:pPr>
        <w:pStyle w:val="Style"/>
        <w:spacing w:line="276" w:lineRule="auto"/>
        <w:ind w:left="9" w:right="43"/>
        <w:jc w:val="both"/>
        <w:rPr>
          <w:rFonts w:ascii="Century Gothic" w:hAnsi="Century Gothic"/>
          <w:lang w:bidi="he-IL"/>
        </w:rPr>
      </w:pPr>
      <w:r w:rsidRPr="000F6B58">
        <w:rPr>
          <w:rFonts w:ascii="Century Gothic" w:hAnsi="Century Gothic"/>
          <w:lang w:bidi="he-IL"/>
        </w:rPr>
        <w:t xml:space="preserve">The Average Cost (AC) of a firm is </w:t>
      </w:r>
      <w:r w:rsidR="0022673F" w:rsidRPr="000F6B58">
        <w:rPr>
          <w:rFonts w:ascii="Century Gothic" w:hAnsi="Century Gothic"/>
          <w:lang w:bidi="he-IL"/>
        </w:rPr>
        <w:t>total cost per unit of output produced.</w:t>
      </w:r>
      <w:r w:rsidR="00863F52" w:rsidRPr="000F6B58">
        <w:rPr>
          <w:rFonts w:ascii="Century Gothic" w:hAnsi="Century Gothic"/>
          <w:lang w:bidi="he-IL"/>
        </w:rPr>
        <w:t xml:space="preserve"> It is obtained by dividing</w:t>
      </w:r>
      <w:r w:rsidRPr="000F6B58">
        <w:rPr>
          <w:rFonts w:ascii="Century Gothic" w:hAnsi="Century Gothic"/>
          <w:lang w:bidi="he-IL"/>
        </w:rPr>
        <w:t xml:space="preserve"> total cost (TC) by total output (Q), </w:t>
      </w:r>
    </w:p>
    <w:p w14:paraId="10BFDF0A" w14:textId="77777777" w:rsidR="000A79A6" w:rsidRPr="000F6B58" w:rsidRDefault="000A79A6" w:rsidP="006B680E">
      <w:pPr>
        <w:pStyle w:val="Style"/>
        <w:spacing w:after="100" w:afterAutospacing="1" w:line="276" w:lineRule="auto"/>
        <w:ind w:right="43"/>
        <w:jc w:val="both"/>
        <w:rPr>
          <w:rFonts w:ascii="Century Gothic" w:hAnsi="Century Gothic"/>
          <w:lang w:bidi="he-IL"/>
        </w:rPr>
      </w:pPr>
      <m:oMathPara>
        <m:oMath>
          <m:r>
            <w:rPr>
              <w:rFonts w:ascii="Cambria Math" w:hAnsi="Cambria Math"/>
              <w:lang w:bidi="he-IL"/>
            </w:rPr>
            <m:t>AC</m:t>
          </m:r>
          <m:r>
            <w:rPr>
              <w:rFonts w:ascii="Cambria Math" w:hAnsi="Century Gothic"/>
              <w:lang w:bidi="he-IL"/>
            </w:rPr>
            <m:t>=</m:t>
          </m:r>
          <m:f>
            <m:fPr>
              <m:ctrlPr>
                <w:rPr>
                  <w:rFonts w:ascii="Cambria Math" w:hAnsi="Century Gothic"/>
                  <w:i/>
                  <w:lang w:bidi="he-IL"/>
                </w:rPr>
              </m:ctrlPr>
            </m:fPr>
            <m:num>
              <m:r>
                <w:rPr>
                  <w:rFonts w:ascii="Cambria Math" w:hAnsi="Cambria Math"/>
                  <w:lang w:bidi="he-IL"/>
                </w:rPr>
                <m:t>TC</m:t>
              </m:r>
            </m:num>
            <m:den>
              <m:r>
                <w:rPr>
                  <w:rFonts w:ascii="Cambria Math" w:hAnsi="Cambria Math"/>
                  <w:lang w:bidi="he-IL"/>
                </w:rPr>
                <m:t>Q</m:t>
              </m:r>
            </m:den>
          </m:f>
        </m:oMath>
      </m:oMathPara>
    </w:p>
    <w:p w14:paraId="2BDC4180" w14:textId="77777777" w:rsidR="00382C93" w:rsidRPr="000F6B58" w:rsidRDefault="00F564A1" w:rsidP="006B680E">
      <w:pPr>
        <w:pStyle w:val="Style"/>
        <w:spacing w:after="100" w:afterAutospacing="1" w:line="276" w:lineRule="auto"/>
        <w:ind w:right="43"/>
        <w:jc w:val="both"/>
        <w:rPr>
          <w:rFonts w:ascii="Century Gothic" w:hAnsi="Century Gothic"/>
          <w:lang w:bidi="he-IL"/>
        </w:rPr>
      </w:pPr>
      <w:r w:rsidRPr="000F6B58">
        <w:rPr>
          <w:rFonts w:ascii="Century Gothic" w:hAnsi="Century Gothic"/>
          <w:lang w:bidi="he-IL"/>
        </w:rPr>
        <w:t>AC will</w:t>
      </w:r>
      <w:r w:rsidR="001F08F4" w:rsidRPr="000F6B58">
        <w:rPr>
          <w:rFonts w:ascii="Century Gothic" w:hAnsi="Century Gothic"/>
          <w:lang w:bidi="he-IL"/>
        </w:rPr>
        <w:t xml:space="preserve"> initially</w:t>
      </w:r>
      <w:r w:rsidRPr="000F6B58">
        <w:rPr>
          <w:rFonts w:ascii="Century Gothic" w:hAnsi="Century Gothic"/>
          <w:lang w:bidi="he-IL"/>
        </w:rPr>
        <w:t xml:space="preserve"> be high because fixed costs will be </w:t>
      </w:r>
      <w:r w:rsidR="00A53812" w:rsidRPr="000F6B58">
        <w:rPr>
          <w:rFonts w:ascii="Century Gothic" w:hAnsi="Century Gothic"/>
          <w:lang w:bidi="he-IL"/>
        </w:rPr>
        <w:t>spread</w:t>
      </w:r>
      <w:r w:rsidRPr="000F6B58">
        <w:rPr>
          <w:rFonts w:ascii="Century Gothic" w:hAnsi="Century Gothic"/>
          <w:lang w:bidi="he-IL"/>
        </w:rPr>
        <w:t xml:space="preserve"> over a small number of units of output. However, as output increases, AC will start falling as each unit is carrying a small </w:t>
      </w:r>
      <w:r w:rsidR="00A53812" w:rsidRPr="000F6B58">
        <w:rPr>
          <w:rFonts w:ascii="Century Gothic" w:hAnsi="Century Gothic"/>
          <w:lang w:bidi="he-IL"/>
        </w:rPr>
        <w:t>element</w:t>
      </w:r>
      <w:r w:rsidRPr="000F6B58">
        <w:rPr>
          <w:rFonts w:ascii="Century Gothic" w:hAnsi="Century Gothic"/>
          <w:lang w:bidi="he-IL"/>
        </w:rPr>
        <w:t xml:space="preserve"> of </w:t>
      </w:r>
      <w:r w:rsidR="00A53812" w:rsidRPr="000F6B58">
        <w:rPr>
          <w:rFonts w:ascii="Century Gothic" w:hAnsi="Century Gothic"/>
          <w:lang w:bidi="he-IL"/>
        </w:rPr>
        <w:t>fixed</w:t>
      </w:r>
      <w:r w:rsidRPr="000F6B58">
        <w:rPr>
          <w:rFonts w:ascii="Century Gothic" w:hAnsi="Century Gothic"/>
          <w:lang w:bidi="he-IL"/>
        </w:rPr>
        <w:t xml:space="preserve"> cost. </w:t>
      </w:r>
    </w:p>
    <w:p w14:paraId="3BC98E30" w14:textId="77777777" w:rsidR="00EE7B8C" w:rsidRPr="005C2717" w:rsidRDefault="009B6D49" w:rsidP="005C2717">
      <w:pPr>
        <w:pStyle w:val="Style"/>
        <w:spacing w:after="100" w:afterAutospacing="1" w:line="276" w:lineRule="auto"/>
        <w:ind w:right="43"/>
        <w:jc w:val="both"/>
        <w:rPr>
          <w:rFonts w:ascii="Century Gothic" w:hAnsi="Century Gothic"/>
          <w:lang w:bidi="he-IL"/>
        </w:rPr>
      </w:pPr>
      <w:r w:rsidRPr="000F6B58">
        <w:rPr>
          <w:rFonts w:ascii="Century Gothic" w:hAnsi="Century Gothic"/>
          <w:b/>
          <w:lang w:bidi="he-IL"/>
        </w:rPr>
        <w:t>Illustration: Average Cost (AC) curve</w:t>
      </w:r>
    </w:p>
    <w:p w14:paraId="3E60943D" w14:textId="77777777" w:rsidR="00EE7B8C" w:rsidRDefault="00EE7B8C" w:rsidP="006B680E">
      <w:pPr>
        <w:pStyle w:val="Style"/>
        <w:spacing w:before="57" w:line="276" w:lineRule="auto"/>
        <w:ind w:right="29"/>
        <w:jc w:val="both"/>
        <w:rPr>
          <w:rFonts w:ascii="Century Gothic" w:hAnsi="Century Gothic"/>
          <w:b/>
          <w:lang w:bidi="he-IL"/>
        </w:rPr>
      </w:pPr>
    </w:p>
    <w:p w14:paraId="1A23C8F8" w14:textId="77777777" w:rsidR="001D6518" w:rsidRDefault="001D6518" w:rsidP="006B680E">
      <w:pPr>
        <w:pStyle w:val="Style"/>
        <w:spacing w:before="57" w:line="276" w:lineRule="auto"/>
        <w:ind w:right="29"/>
        <w:jc w:val="both"/>
        <w:rPr>
          <w:rFonts w:ascii="Century Gothic" w:hAnsi="Century Gothic"/>
          <w:b/>
          <w:lang w:bidi="he-IL"/>
        </w:rPr>
      </w:pPr>
    </w:p>
    <w:p w14:paraId="69E19FA4" w14:textId="77777777" w:rsidR="001D6518" w:rsidRDefault="001D6518" w:rsidP="006B680E">
      <w:pPr>
        <w:pStyle w:val="Style"/>
        <w:spacing w:before="57" w:line="276" w:lineRule="auto"/>
        <w:ind w:right="29"/>
        <w:jc w:val="both"/>
        <w:rPr>
          <w:rFonts w:ascii="Century Gothic" w:hAnsi="Century Gothic"/>
          <w:b/>
          <w:lang w:bidi="he-IL"/>
        </w:rPr>
      </w:pPr>
    </w:p>
    <w:p w14:paraId="0FB656B5" w14:textId="77777777" w:rsidR="001D6518" w:rsidRDefault="001D6518" w:rsidP="006B680E">
      <w:pPr>
        <w:pStyle w:val="Style"/>
        <w:spacing w:before="57" w:line="276" w:lineRule="auto"/>
        <w:ind w:right="29"/>
        <w:jc w:val="both"/>
        <w:rPr>
          <w:rFonts w:ascii="Century Gothic" w:hAnsi="Century Gothic"/>
          <w:b/>
          <w:lang w:bidi="he-IL"/>
        </w:rPr>
      </w:pPr>
    </w:p>
    <w:p w14:paraId="61292875" w14:textId="77777777" w:rsidR="001D6518" w:rsidRDefault="001D6518" w:rsidP="006B680E">
      <w:pPr>
        <w:pStyle w:val="Style"/>
        <w:spacing w:before="57" w:line="276" w:lineRule="auto"/>
        <w:ind w:right="29"/>
        <w:jc w:val="both"/>
        <w:rPr>
          <w:rFonts w:ascii="Century Gothic" w:hAnsi="Century Gothic"/>
          <w:b/>
          <w:lang w:bidi="he-IL"/>
        </w:rPr>
      </w:pPr>
    </w:p>
    <w:p w14:paraId="0301EE05" w14:textId="77777777" w:rsidR="001D6518" w:rsidRPr="000F6B58" w:rsidRDefault="001D6518" w:rsidP="006B680E">
      <w:pPr>
        <w:pStyle w:val="Style"/>
        <w:spacing w:before="57" w:line="276" w:lineRule="auto"/>
        <w:ind w:right="29"/>
        <w:jc w:val="both"/>
        <w:rPr>
          <w:rFonts w:ascii="Century Gothic" w:hAnsi="Century Gothic"/>
          <w:b/>
          <w:lang w:bidi="he-IL"/>
        </w:rPr>
      </w:pPr>
    </w:p>
    <w:p w14:paraId="7C14DD4D" w14:textId="77777777" w:rsidR="00EE7B8C" w:rsidRPr="000F6B58" w:rsidRDefault="00EE7B8C" w:rsidP="006B680E">
      <w:pPr>
        <w:pStyle w:val="Style"/>
        <w:spacing w:before="57" w:line="276" w:lineRule="auto"/>
        <w:ind w:right="29"/>
        <w:jc w:val="both"/>
        <w:rPr>
          <w:rFonts w:ascii="Century Gothic" w:hAnsi="Century Gothic"/>
          <w:b/>
          <w:lang w:bidi="he-IL"/>
        </w:rPr>
      </w:pPr>
      <w:r w:rsidRPr="000F6B58">
        <w:rPr>
          <w:rFonts w:ascii="Century Gothic" w:hAnsi="Century Gothic"/>
          <w:b/>
          <w:lang w:bidi="he-IL"/>
        </w:rPr>
        <w:t>Marginal cost (MC)</w:t>
      </w:r>
    </w:p>
    <w:p w14:paraId="477AC89D" w14:textId="77777777" w:rsidR="0013755A" w:rsidRPr="000F6B58" w:rsidRDefault="0013755A" w:rsidP="006B680E">
      <w:pPr>
        <w:pStyle w:val="Style"/>
        <w:spacing w:before="57" w:line="276" w:lineRule="auto"/>
        <w:ind w:right="29"/>
        <w:jc w:val="both"/>
        <w:rPr>
          <w:rFonts w:ascii="Century Gothic" w:hAnsi="Century Gothic"/>
          <w:lang w:bidi="he-IL"/>
        </w:rPr>
      </w:pPr>
      <w:r w:rsidRPr="000F6B58">
        <w:rPr>
          <w:rFonts w:ascii="Century Gothic" w:hAnsi="Century Gothic"/>
          <w:lang w:bidi="he-IL"/>
        </w:rPr>
        <w:t xml:space="preserve">Marginal cost is the addition to the total cost </w:t>
      </w:r>
      <w:r w:rsidR="00AA5146" w:rsidRPr="000F6B58">
        <w:rPr>
          <w:rFonts w:ascii="Century Gothic" w:hAnsi="Century Gothic"/>
          <w:lang w:bidi="he-IL"/>
        </w:rPr>
        <w:t>resulting from</w:t>
      </w:r>
      <w:r w:rsidRPr="000F6B58">
        <w:rPr>
          <w:rFonts w:ascii="Century Gothic" w:hAnsi="Century Gothic"/>
          <w:lang w:bidi="he-IL"/>
        </w:rPr>
        <w:t xml:space="preserve"> producing an additional unit of the product. Or marginal cost is the cost of </w:t>
      </w:r>
      <w:r w:rsidR="001F08F4" w:rsidRPr="000F6B58">
        <w:rPr>
          <w:rFonts w:ascii="Century Gothic" w:hAnsi="Century Gothic"/>
          <w:lang w:bidi="he-IL"/>
        </w:rPr>
        <w:t xml:space="preserve">a </w:t>
      </w:r>
      <w:r w:rsidRPr="000F6B58">
        <w:rPr>
          <w:rFonts w:ascii="Century Gothic" w:hAnsi="Century Gothic"/>
          <w:lang w:bidi="he-IL"/>
        </w:rPr>
        <w:t>marginal unit produced. Given the cost function, it may be</w:t>
      </w:r>
      <w:r w:rsidR="00A607F4" w:rsidRPr="000F6B58">
        <w:rPr>
          <w:rFonts w:ascii="Century Gothic" w:hAnsi="Century Gothic"/>
          <w:lang w:bidi="he-IL"/>
        </w:rPr>
        <w:t xml:space="preserve"> </w:t>
      </w:r>
      <w:r w:rsidRPr="000F6B58">
        <w:rPr>
          <w:rFonts w:ascii="Century Gothic" w:hAnsi="Century Gothic"/>
          <w:lang w:bidi="he-IL"/>
        </w:rPr>
        <w:t>defined as</w:t>
      </w:r>
      <w:r w:rsidR="00A607F4" w:rsidRPr="000F6B58">
        <w:rPr>
          <w:rFonts w:ascii="Century Gothic" w:hAnsi="Century Gothic"/>
          <w:lang w:bidi="he-IL"/>
        </w:rPr>
        <w:t>;</w:t>
      </w:r>
    </w:p>
    <w:p w14:paraId="4C6F0055" w14:textId="77777777" w:rsidR="00A607F4" w:rsidRPr="000F6B58" w:rsidRDefault="00A607F4" w:rsidP="006B680E">
      <w:pPr>
        <w:pStyle w:val="Style"/>
        <w:spacing w:before="57" w:line="276" w:lineRule="auto"/>
        <w:ind w:left="4" w:right="29"/>
        <w:jc w:val="both"/>
        <w:rPr>
          <w:rFonts w:ascii="Century Gothic" w:hAnsi="Century Gothic"/>
          <w:lang w:bidi="he-IL"/>
        </w:rPr>
      </w:pPr>
      <m:oMathPara>
        <m:oMath>
          <m:r>
            <w:rPr>
              <w:rFonts w:ascii="Cambria Math" w:hAnsi="Cambria Math"/>
              <w:lang w:bidi="he-IL"/>
            </w:rPr>
            <m:t>MC</m:t>
          </m:r>
          <m:r>
            <w:rPr>
              <w:rFonts w:ascii="Cambria Math" w:hAnsi="Century Gothic"/>
              <w:lang w:bidi="he-IL"/>
            </w:rPr>
            <m:t>=</m:t>
          </m:r>
          <m:f>
            <m:fPr>
              <m:ctrlPr>
                <w:rPr>
                  <w:rFonts w:ascii="Cambria Math" w:hAnsi="Century Gothic"/>
                  <w:i/>
                  <w:lang w:bidi="he-IL"/>
                </w:rPr>
              </m:ctrlPr>
            </m:fPr>
            <m:num>
              <m:r>
                <w:rPr>
                  <w:rFonts w:ascii="Century Gothic" w:hAnsi="Century Gothic"/>
                  <w:lang w:bidi="he-IL"/>
                </w:rPr>
                <m:t>∆</m:t>
              </m:r>
              <m:r>
                <w:rPr>
                  <w:rFonts w:ascii="Cambria Math" w:hAnsi="Cambria Math"/>
                  <w:lang w:bidi="he-IL"/>
                </w:rPr>
                <m:t>TC</m:t>
              </m:r>
            </m:num>
            <m:den>
              <m:r>
                <w:rPr>
                  <w:rFonts w:ascii="Century Gothic" w:hAnsi="Century Gothic"/>
                  <w:lang w:bidi="he-IL"/>
                </w:rPr>
                <m:t>∆</m:t>
              </m:r>
              <m:r>
                <w:rPr>
                  <w:rFonts w:ascii="Cambria Math" w:hAnsi="Cambria Math"/>
                  <w:lang w:bidi="he-IL"/>
                </w:rPr>
                <m:t>Q</m:t>
              </m:r>
            </m:den>
          </m:f>
        </m:oMath>
      </m:oMathPara>
    </w:p>
    <w:p w14:paraId="596C99CA" w14:textId="77777777" w:rsidR="00CE7DA4" w:rsidRPr="000F6B58" w:rsidRDefault="00CE7DA4" w:rsidP="006B680E">
      <w:pPr>
        <w:pStyle w:val="Style"/>
        <w:spacing w:before="57" w:line="276" w:lineRule="auto"/>
        <w:ind w:right="29"/>
        <w:jc w:val="both"/>
        <w:rPr>
          <w:rFonts w:ascii="Century Gothic" w:hAnsi="Century Gothic"/>
          <w:lang w:bidi="he-IL"/>
        </w:rPr>
      </w:pPr>
    </w:p>
    <w:p w14:paraId="3654BD37" w14:textId="77777777" w:rsidR="00EE7B8C" w:rsidRPr="000F6B58" w:rsidRDefault="00EE7B8C" w:rsidP="006B680E">
      <w:pPr>
        <w:pStyle w:val="Style"/>
        <w:spacing w:before="57" w:line="276" w:lineRule="auto"/>
        <w:ind w:right="29"/>
        <w:jc w:val="both"/>
        <w:rPr>
          <w:rFonts w:ascii="Century Gothic" w:hAnsi="Century Gothic"/>
          <w:b/>
          <w:lang w:bidi="he-IL"/>
        </w:rPr>
      </w:pPr>
      <w:r w:rsidRPr="000F6B58">
        <w:rPr>
          <w:rFonts w:ascii="Century Gothic" w:hAnsi="Century Gothic"/>
          <w:lang w:bidi="he-IL"/>
        </w:rPr>
        <w:t xml:space="preserve">Illustration: </w:t>
      </w:r>
      <w:r w:rsidRPr="000F6B58">
        <w:rPr>
          <w:rFonts w:ascii="Century Gothic" w:hAnsi="Century Gothic"/>
          <w:b/>
          <w:lang w:bidi="he-IL"/>
        </w:rPr>
        <w:t>Marginal cost (MC) curve</w:t>
      </w:r>
    </w:p>
    <w:p w14:paraId="6BEBB0DB" w14:textId="77777777" w:rsidR="002D1A52" w:rsidRPr="000F6B58" w:rsidRDefault="002D1A52" w:rsidP="006B680E">
      <w:pPr>
        <w:pStyle w:val="Style"/>
        <w:spacing w:before="57" w:line="276" w:lineRule="auto"/>
        <w:ind w:right="29"/>
        <w:jc w:val="both"/>
        <w:rPr>
          <w:rFonts w:ascii="Century Gothic" w:hAnsi="Century Gothic"/>
          <w:b/>
          <w:lang w:bidi="he-IL"/>
        </w:rPr>
      </w:pPr>
    </w:p>
    <w:p w14:paraId="4BECC582" w14:textId="77777777" w:rsidR="00F20920" w:rsidRDefault="00F20920" w:rsidP="006B680E">
      <w:pPr>
        <w:spacing w:line="276" w:lineRule="auto"/>
        <w:jc w:val="both"/>
        <w:rPr>
          <w:rFonts w:ascii="Century Gothic" w:hAnsi="Century Gothic"/>
        </w:rPr>
      </w:pPr>
    </w:p>
    <w:p w14:paraId="5561E11F" w14:textId="77777777" w:rsidR="001D6518" w:rsidRDefault="001D6518" w:rsidP="006B680E">
      <w:pPr>
        <w:spacing w:line="276" w:lineRule="auto"/>
        <w:jc w:val="both"/>
        <w:rPr>
          <w:rFonts w:ascii="Century Gothic" w:hAnsi="Century Gothic"/>
        </w:rPr>
      </w:pPr>
    </w:p>
    <w:p w14:paraId="27063463" w14:textId="77777777" w:rsidR="001D6518" w:rsidRDefault="001D6518" w:rsidP="006B680E">
      <w:pPr>
        <w:spacing w:line="276" w:lineRule="auto"/>
        <w:jc w:val="both"/>
        <w:rPr>
          <w:rFonts w:ascii="Century Gothic" w:hAnsi="Century Gothic"/>
        </w:rPr>
      </w:pPr>
    </w:p>
    <w:p w14:paraId="34147070" w14:textId="77777777" w:rsidR="001D6518" w:rsidRDefault="001D6518" w:rsidP="006B680E">
      <w:pPr>
        <w:spacing w:line="276" w:lineRule="auto"/>
        <w:jc w:val="both"/>
        <w:rPr>
          <w:rFonts w:ascii="Century Gothic" w:hAnsi="Century Gothic"/>
        </w:rPr>
      </w:pPr>
    </w:p>
    <w:p w14:paraId="0F2A548E" w14:textId="77777777" w:rsidR="001D6518" w:rsidRDefault="001D6518" w:rsidP="006B680E">
      <w:pPr>
        <w:spacing w:line="276" w:lineRule="auto"/>
        <w:jc w:val="both"/>
        <w:rPr>
          <w:rFonts w:ascii="Century Gothic" w:hAnsi="Century Gothic"/>
        </w:rPr>
      </w:pPr>
    </w:p>
    <w:p w14:paraId="65FA7339" w14:textId="77777777" w:rsidR="001D6518" w:rsidRDefault="001D6518" w:rsidP="006B680E">
      <w:pPr>
        <w:spacing w:line="276" w:lineRule="auto"/>
        <w:jc w:val="both"/>
        <w:rPr>
          <w:rFonts w:ascii="Century Gothic" w:hAnsi="Century Gothic"/>
        </w:rPr>
      </w:pPr>
    </w:p>
    <w:p w14:paraId="54232EEB" w14:textId="77777777" w:rsidR="001D6518" w:rsidRDefault="001D6518" w:rsidP="006B680E">
      <w:pPr>
        <w:spacing w:line="276" w:lineRule="auto"/>
        <w:jc w:val="both"/>
        <w:rPr>
          <w:rFonts w:ascii="Century Gothic" w:hAnsi="Century Gothic"/>
        </w:rPr>
      </w:pPr>
    </w:p>
    <w:p w14:paraId="64CBC5B6" w14:textId="77777777" w:rsidR="001D6518" w:rsidRDefault="001D6518" w:rsidP="006B680E">
      <w:pPr>
        <w:spacing w:line="276" w:lineRule="auto"/>
        <w:jc w:val="both"/>
        <w:rPr>
          <w:rFonts w:ascii="Century Gothic" w:hAnsi="Century Gothic"/>
        </w:rPr>
      </w:pPr>
    </w:p>
    <w:p w14:paraId="786CB6DF" w14:textId="77777777" w:rsidR="001D6518" w:rsidRPr="000F6B58" w:rsidRDefault="001D6518" w:rsidP="006B680E">
      <w:pPr>
        <w:spacing w:line="276" w:lineRule="auto"/>
        <w:jc w:val="both"/>
        <w:rPr>
          <w:rFonts w:ascii="Century Gothic" w:hAnsi="Century Gothic"/>
        </w:rPr>
      </w:pPr>
    </w:p>
    <w:p w14:paraId="7DB08E75" w14:textId="77777777" w:rsidR="008662DE" w:rsidRPr="000F6B58" w:rsidRDefault="008662DE" w:rsidP="006B680E">
      <w:pPr>
        <w:spacing w:line="276" w:lineRule="auto"/>
        <w:jc w:val="both"/>
        <w:rPr>
          <w:rFonts w:ascii="Century Gothic" w:hAnsi="Century Gothic"/>
        </w:rPr>
      </w:pPr>
    </w:p>
    <w:p w14:paraId="79560BAC" w14:textId="77777777" w:rsidR="00F20920" w:rsidRPr="000F6B58" w:rsidRDefault="00F20920" w:rsidP="006B680E">
      <w:pPr>
        <w:tabs>
          <w:tab w:val="left" w:pos="2685"/>
        </w:tabs>
        <w:spacing w:line="276" w:lineRule="auto"/>
        <w:jc w:val="both"/>
        <w:rPr>
          <w:rFonts w:ascii="Century Gothic" w:hAnsi="Century Gothic"/>
        </w:rPr>
      </w:pPr>
      <w:r w:rsidRPr="000F6B58">
        <w:rPr>
          <w:rFonts w:ascii="Century Gothic" w:hAnsi="Century Gothic"/>
          <w:b/>
        </w:rPr>
        <w:lastRenderedPageBreak/>
        <w:t xml:space="preserve">Relationship between the short run </w:t>
      </w:r>
      <w:r w:rsidR="008662DE" w:rsidRPr="000F6B58">
        <w:rPr>
          <w:rFonts w:ascii="Century Gothic" w:hAnsi="Century Gothic"/>
          <w:b/>
        </w:rPr>
        <w:t xml:space="preserve">cost </w:t>
      </w:r>
      <w:r w:rsidRPr="000F6B58">
        <w:rPr>
          <w:rFonts w:ascii="Century Gothic" w:hAnsi="Century Gothic"/>
          <w:b/>
        </w:rPr>
        <w:t>curves</w:t>
      </w:r>
    </w:p>
    <w:p w14:paraId="750AB859" w14:textId="77777777" w:rsidR="00F20920" w:rsidRPr="000F6B58" w:rsidRDefault="00F20920" w:rsidP="006B680E">
      <w:pPr>
        <w:spacing w:line="276" w:lineRule="auto"/>
        <w:jc w:val="both"/>
        <w:rPr>
          <w:rFonts w:ascii="Century Gothic" w:hAnsi="Century Gothic"/>
        </w:rPr>
      </w:pPr>
    </w:p>
    <w:p w14:paraId="374F19B5" w14:textId="77777777" w:rsidR="00F20920" w:rsidRPr="000F6B58" w:rsidRDefault="00F05377" w:rsidP="006B680E">
      <w:pPr>
        <w:spacing w:line="276" w:lineRule="auto"/>
        <w:ind w:hanging="360"/>
        <w:jc w:val="both"/>
        <w:rPr>
          <w:rFonts w:ascii="Century Gothic" w:hAnsi="Century Gothic"/>
          <w:b/>
        </w:rPr>
      </w:pPr>
      <w:r w:rsidRPr="000F6B58">
        <w:rPr>
          <w:rFonts w:ascii="Century Gothic" w:hAnsi="Century Gothic"/>
          <w:b/>
        </w:rPr>
        <w:t xml:space="preserve">Schedule </w:t>
      </w:r>
    </w:p>
    <w:p w14:paraId="7099F377" w14:textId="77777777" w:rsidR="00F05377" w:rsidRPr="000F6B58" w:rsidRDefault="00F05377" w:rsidP="006B680E">
      <w:pPr>
        <w:spacing w:line="276" w:lineRule="auto"/>
        <w:ind w:hanging="360"/>
        <w:jc w:val="both"/>
        <w:rPr>
          <w:rFonts w:ascii="Century Gothic" w:hAnsi="Century Gothic"/>
        </w:rPr>
      </w:pPr>
    </w:p>
    <w:p w14:paraId="5D1E1DB5" w14:textId="77777777" w:rsidR="00F20920" w:rsidRPr="000F6B58" w:rsidRDefault="00F20920" w:rsidP="006B680E">
      <w:pPr>
        <w:tabs>
          <w:tab w:val="left" w:pos="2385"/>
          <w:tab w:val="left" w:pos="3045"/>
        </w:tabs>
        <w:spacing w:line="276" w:lineRule="auto"/>
        <w:jc w:val="both"/>
        <w:rPr>
          <w:rFonts w:ascii="Century Gothic" w:hAnsi="Century Gothic"/>
        </w:rPr>
      </w:pPr>
    </w:p>
    <w:tbl>
      <w:tblPr>
        <w:tblW w:w="8536" w:type="dxa"/>
        <w:tblInd w:w="94" w:type="dxa"/>
        <w:tblLook w:val="04A0" w:firstRow="1" w:lastRow="0" w:firstColumn="1" w:lastColumn="0" w:noHBand="0" w:noVBand="1"/>
      </w:tblPr>
      <w:tblGrid>
        <w:gridCol w:w="1067"/>
        <w:gridCol w:w="1067"/>
        <w:gridCol w:w="1067"/>
        <w:gridCol w:w="1067"/>
        <w:gridCol w:w="1067"/>
        <w:gridCol w:w="1067"/>
        <w:gridCol w:w="1067"/>
        <w:gridCol w:w="1067"/>
      </w:tblGrid>
      <w:tr w:rsidR="00A6265E" w:rsidRPr="000F6B58" w14:paraId="2D799A21" w14:textId="77777777" w:rsidTr="00A6265E">
        <w:trPr>
          <w:trHeight w:val="356"/>
        </w:trPr>
        <w:tc>
          <w:tcPr>
            <w:tcW w:w="10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667DCC"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Q</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14:paraId="61F4DB2A"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TFC</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14:paraId="0988D538"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TVC</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14:paraId="61687B97"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TC</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14:paraId="005A3D2E"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 xml:space="preserve"> AFC </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14:paraId="20E9C1B7"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 xml:space="preserve"> AVC </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14:paraId="42B93F35"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 xml:space="preserve"> AC </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14:paraId="57BA9F2E"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MC</w:t>
            </w:r>
          </w:p>
        </w:tc>
      </w:tr>
      <w:tr w:rsidR="00A6265E" w:rsidRPr="000F6B58" w14:paraId="18CB4A76" w14:textId="77777777" w:rsidTr="00A6265E">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2D1AA57A"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0</w:t>
            </w:r>
          </w:p>
        </w:tc>
        <w:tc>
          <w:tcPr>
            <w:tcW w:w="1067" w:type="dxa"/>
            <w:tcBorders>
              <w:top w:val="nil"/>
              <w:left w:val="nil"/>
              <w:bottom w:val="single" w:sz="8" w:space="0" w:color="auto"/>
              <w:right w:val="single" w:sz="8" w:space="0" w:color="auto"/>
            </w:tcBorders>
            <w:shd w:val="clear" w:color="auto" w:fill="auto"/>
            <w:noWrap/>
            <w:vAlign w:val="bottom"/>
            <w:hideMark/>
          </w:tcPr>
          <w:p w14:paraId="724B09B7"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43C0ADDD"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0</w:t>
            </w:r>
          </w:p>
        </w:tc>
        <w:tc>
          <w:tcPr>
            <w:tcW w:w="1067" w:type="dxa"/>
            <w:tcBorders>
              <w:top w:val="nil"/>
              <w:left w:val="nil"/>
              <w:bottom w:val="single" w:sz="8" w:space="0" w:color="auto"/>
              <w:right w:val="single" w:sz="8" w:space="0" w:color="auto"/>
            </w:tcBorders>
            <w:shd w:val="clear" w:color="auto" w:fill="auto"/>
            <w:noWrap/>
            <w:vAlign w:val="bottom"/>
            <w:hideMark/>
          </w:tcPr>
          <w:p w14:paraId="51DABED7"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4FD829DA"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 </w:t>
            </w:r>
          </w:p>
        </w:tc>
        <w:tc>
          <w:tcPr>
            <w:tcW w:w="1067" w:type="dxa"/>
            <w:tcBorders>
              <w:top w:val="nil"/>
              <w:left w:val="nil"/>
              <w:bottom w:val="single" w:sz="8" w:space="0" w:color="auto"/>
              <w:right w:val="single" w:sz="8" w:space="0" w:color="auto"/>
            </w:tcBorders>
            <w:shd w:val="clear" w:color="auto" w:fill="auto"/>
            <w:noWrap/>
            <w:vAlign w:val="bottom"/>
            <w:hideMark/>
          </w:tcPr>
          <w:p w14:paraId="32CA71AE"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 </w:t>
            </w:r>
          </w:p>
        </w:tc>
        <w:tc>
          <w:tcPr>
            <w:tcW w:w="1067" w:type="dxa"/>
            <w:tcBorders>
              <w:top w:val="nil"/>
              <w:left w:val="nil"/>
              <w:bottom w:val="single" w:sz="8" w:space="0" w:color="auto"/>
              <w:right w:val="single" w:sz="8" w:space="0" w:color="auto"/>
            </w:tcBorders>
            <w:shd w:val="clear" w:color="auto" w:fill="auto"/>
            <w:noWrap/>
            <w:vAlign w:val="bottom"/>
            <w:hideMark/>
          </w:tcPr>
          <w:p w14:paraId="1B77DFC1"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 </w:t>
            </w:r>
          </w:p>
        </w:tc>
        <w:tc>
          <w:tcPr>
            <w:tcW w:w="1067" w:type="dxa"/>
            <w:tcBorders>
              <w:top w:val="nil"/>
              <w:left w:val="nil"/>
              <w:bottom w:val="single" w:sz="8" w:space="0" w:color="auto"/>
              <w:right w:val="single" w:sz="8" w:space="0" w:color="auto"/>
            </w:tcBorders>
            <w:shd w:val="clear" w:color="auto" w:fill="auto"/>
            <w:noWrap/>
            <w:vAlign w:val="bottom"/>
            <w:hideMark/>
          </w:tcPr>
          <w:p w14:paraId="60CFA3C9"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 </w:t>
            </w:r>
          </w:p>
        </w:tc>
      </w:tr>
      <w:tr w:rsidR="00A6265E" w:rsidRPr="000F6B58" w14:paraId="16FFDFDF"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49F44EAF"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w:t>
            </w:r>
          </w:p>
        </w:tc>
        <w:tc>
          <w:tcPr>
            <w:tcW w:w="1067" w:type="dxa"/>
            <w:tcBorders>
              <w:top w:val="nil"/>
              <w:left w:val="nil"/>
              <w:bottom w:val="single" w:sz="8" w:space="0" w:color="auto"/>
              <w:right w:val="single" w:sz="8" w:space="0" w:color="auto"/>
            </w:tcBorders>
            <w:shd w:val="clear" w:color="auto" w:fill="auto"/>
            <w:noWrap/>
            <w:vAlign w:val="bottom"/>
            <w:hideMark/>
          </w:tcPr>
          <w:p w14:paraId="3C7B63CB"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64B042E1"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25</w:t>
            </w:r>
          </w:p>
        </w:tc>
        <w:tc>
          <w:tcPr>
            <w:tcW w:w="1067" w:type="dxa"/>
            <w:tcBorders>
              <w:top w:val="nil"/>
              <w:left w:val="nil"/>
              <w:bottom w:val="single" w:sz="8" w:space="0" w:color="auto"/>
              <w:right w:val="single" w:sz="8" w:space="0" w:color="auto"/>
            </w:tcBorders>
            <w:shd w:val="clear" w:color="auto" w:fill="auto"/>
            <w:noWrap/>
            <w:vAlign w:val="bottom"/>
            <w:hideMark/>
          </w:tcPr>
          <w:p w14:paraId="59028D4D"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73</w:t>
            </w:r>
          </w:p>
        </w:tc>
        <w:tc>
          <w:tcPr>
            <w:tcW w:w="1067" w:type="dxa"/>
            <w:tcBorders>
              <w:top w:val="nil"/>
              <w:left w:val="nil"/>
              <w:bottom w:val="single" w:sz="8" w:space="0" w:color="auto"/>
              <w:right w:val="single" w:sz="8" w:space="0" w:color="auto"/>
            </w:tcBorders>
            <w:shd w:val="clear" w:color="auto" w:fill="auto"/>
            <w:noWrap/>
            <w:vAlign w:val="bottom"/>
          </w:tcPr>
          <w:p w14:paraId="51F39B76"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099FEB91"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571CCA27"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06842804"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5310F6E2"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713C2D40"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2</w:t>
            </w:r>
          </w:p>
        </w:tc>
        <w:tc>
          <w:tcPr>
            <w:tcW w:w="1067" w:type="dxa"/>
            <w:tcBorders>
              <w:top w:val="nil"/>
              <w:left w:val="nil"/>
              <w:bottom w:val="single" w:sz="8" w:space="0" w:color="auto"/>
              <w:right w:val="single" w:sz="8" w:space="0" w:color="auto"/>
            </w:tcBorders>
            <w:shd w:val="clear" w:color="auto" w:fill="auto"/>
            <w:noWrap/>
            <w:vAlign w:val="bottom"/>
            <w:hideMark/>
          </w:tcPr>
          <w:p w14:paraId="2CA0D5C8"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313611EE"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46</w:t>
            </w:r>
          </w:p>
        </w:tc>
        <w:tc>
          <w:tcPr>
            <w:tcW w:w="1067" w:type="dxa"/>
            <w:tcBorders>
              <w:top w:val="nil"/>
              <w:left w:val="nil"/>
              <w:bottom w:val="single" w:sz="8" w:space="0" w:color="auto"/>
              <w:right w:val="single" w:sz="8" w:space="0" w:color="auto"/>
            </w:tcBorders>
            <w:shd w:val="clear" w:color="auto" w:fill="auto"/>
            <w:noWrap/>
            <w:vAlign w:val="bottom"/>
            <w:hideMark/>
          </w:tcPr>
          <w:p w14:paraId="025A9AC0"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94</w:t>
            </w:r>
          </w:p>
        </w:tc>
        <w:tc>
          <w:tcPr>
            <w:tcW w:w="1067" w:type="dxa"/>
            <w:tcBorders>
              <w:top w:val="nil"/>
              <w:left w:val="nil"/>
              <w:bottom w:val="single" w:sz="8" w:space="0" w:color="auto"/>
              <w:right w:val="single" w:sz="8" w:space="0" w:color="auto"/>
            </w:tcBorders>
            <w:shd w:val="clear" w:color="auto" w:fill="auto"/>
            <w:noWrap/>
            <w:vAlign w:val="bottom"/>
          </w:tcPr>
          <w:p w14:paraId="68EF6F92"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44981A3E"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1A33A414"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4A2A47CA"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60BF86DA"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4CDC2886"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3</w:t>
            </w:r>
          </w:p>
        </w:tc>
        <w:tc>
          <w:tcPr>
            <w:tcW w:w="1067" w:type="dxa"/>
            <w:tcBorders>
              <w:top w:val="nil"/>
              <w:left w:val="nil"/>
              <w:bottom w:val="single" w:sz="8" w:space="0" w:color="auto"/>
              <w:right w:val="single" w:sz="8" w:space="0" w:color="auto"/>
            </w:tcBorders>
            <w:shd w:val="clear" w:color="auto" w:fill="auto"/>
            <w:noWrap/>
            <w:vAlign w:val="bottom"/>
            <w:hideMark/>
          </w:tcPr>
          <w:p w14:paraId="350B7027"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12DA48FC"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66</w:t>
            </w:r>
          </w:p>
        </w:tc>
        <w:tc>
          <w:tcPr>
            <w:tcW w:w="1067" w:type="dxa"/>
            <w:tcBorders>
              <w:top w:val="nil"/>
              <w:left w:val="nil"/>
              <w:bottom w:val="single" w:sz="8" w:space="0" w:color="auto"/>
              <w:right w:val="single" w:sz="8" w:space="0" w:color="auto"/>
            </w:tcBorders>
            <w:shd w:val="clear" w:color="auto" w:fill="auto"/>
            <w:noWrap/>
            <w:vAlign w:val="bottom"/>
            <w:hideMark/>
          </w:tcPr>
          <w:p w14:paraId="5B2EA398"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114</w:t>
            </w:r>
          </w:p>
        </w:tc>
        <w:tc>
          <w:tcPr>
            <w:tcW w:w="1067" w:type="dxa"/>
            <w:tcBorders>
              <w:top w:val="nil"/>
              <w:left w:val="nil"/>
              <w:bottom w:val="single" w:sz="8" w:space="0" w:color="auto"/>
              <w:right w:val="single" w:sz="8" w:space="0" w:color="auto"/>
            </w:tcBorders>
            <w:shd w:val="clear" w:color="auto" w:fill="auto"/>
            <w:noWrap/>
            <w:vAlign w:val="bottom"/>
          </w:tcPr>
          <w:p w14:paraId="2746D2F7"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631811EA"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2D742316"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5B72DE1B"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68DFCDAC"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2EA53941"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w:t>
            </w:r>
          </w:p>
        </w:tc>
        <w:tc>
          <w:tcPr>
            <w:tcW w:w="1067" w:type="dxa"/>
            <w:tcBorders>
              <w:top w:val="nil"/>
              <w:left w:val="nil"/>
              <w:bottom w:val="single" w:sz="8" w:space="0" w:color="auto"/>
              <w:right w:val="single" w:sz="8" w:space="0" w:color="auto"/>
            </w:tcBorders>
            <w:shd w:val="clear" w:color="auto" w:fill="auto"/>
            <w:noWrap/>
            <w:vAlign w:val="bottom"/>
            <w:hideMark/>
          </w:tcPr>
          <w:p w14:paraId="13924736"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6DC298DD"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82</w:t>
            </w:r>
          </w:p>
        </w:tc>
        <w:tc>
          <w:tcPr>
            <w:tcW w:w="1067" w:type="dxa"/>
            <w:tcBorders>
              <w:top w:val="nil"/>
              <w:left w:val="nil"/>
              <w:bottom w:val="single" w:sz="8" w:space="0" w:color="auto"/>
              <w:right w:val="single" w:sz="8" w:space="0" w:color="auto"/>
            </w:tcBorders>
            <w:shd w:val="clear" w:color="auto" w:fill="auto"/>
            <w:noWrap/>
            <w:vAlign w:val="bottom"/>
            <w:hideMark/>
          </w:tcPr>
          <w:p w14:paraId="5D6F439B"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130</w:t>
            </w:r>
          </w:p>
        </w:tc>
        <w:tc>
          <w:tcPr>
            <w:tcW w:w="1067" w:type="dxa"/>
            <w:tcBorders>
              <w:top w:val="nil"/>
              <w:left w:val="nil"/>
              <w:bottom w:val="single" w:sz="8" w:space="0" w:color="auto"/>
              <w:right w:val="single" w:sz="8" w:space="0" w:color="auto"/>
            </w:tcBorders>
            <w:shd w:val="clear" w:color="auto" w:fill="auto"/>
            <w:noWrap/>
            <w:vAlign w:val="bottom"/>
          </w:tcPr>
          <w:p w14:paraId="10816BC0"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500F6171"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791A0AD5"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771E84F6"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3E7D3680"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6CE22682"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5</w:t>
            </w:r>
          </w:p>
        </w:tc>
        <w:tc>
          <w:tcPr>
            <w:tcW w:w="1067" w:type="dxa"/>
            <w:tcBorders>
              <w:top w:val="nil"/>
              <w:left w:val="nil"/>
              <w:bottom w:val="single" w:sz="8" w:space="0" w:color="auto"/>
              <w:right w:val="single" w:sz="8" w:space="0" w:color="auto"/>
            </w:tcBorders>
            <w:shd w:val="clear" w:color="auto" w:fill="auto"/>
            <w:noWrap/>
            <w:vAlign w:val="bottom"/>
            <w:hideMark/>
          </w:tcPr>
          <w:p w14:paraId="3AEC4010"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146282F4"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100</w:t>
            </w:r>
          </w:p>
        </w:tc>
        <w:tc>
          <w:tcPr>
            <w:tcW w:w="1067" w:type="dxa"/>
            <w:tcBorders>
              <w:top w:val="nil"/>
              <w:left w:val="nil"/>
              <w:bottom w:val="single" w:sz="8" w:space="0" w:color="auto"/>
              <w:right w:val="single" w:sz="8" w:space="0" w:color="auto"/>
            </w:tcBorders>
            <w:shd w:val="clear" w:color="auto" w:fill="auto"/>
            <w:noWrap/>
            <w:vAlign w:val="bottom"/>
            <w:hideMark/>
          </w:tcPr>
          <w:p w14:paraId="224675A7"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148</w:t>
            </w:r>
          </w:p>
        </w:tc>
        <w:tc>
          <w:tcPr>
            <w:tcW w:w="1067" w:type="dxa"/>
            <w:tcBorders>
              <w:top w:val="nil"/>
              <w:left w:val="nil"/>
              <w:bottom w:val="single" w:sz="8" w:space="0" w:color="auto"/>
              <w:right w:val="single" w:sz="8" w:space="0" w:color="auto"/>
            </w:tcBorders>
            <w:shd w:val="clear" w:color="auto" w:fill="auto"/>
            <w:noWrap/>
            <w:vAlign w:val="bottom"/>
          </w:tcPr>
          <w:p w14:paraId="041C4530"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4B96FAC8"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7A1FBB45"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2E60467F"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00FF8664"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64A0A776"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6</w:t>
            </w:r>
          </w:p>
        </w:tc>
        <w:tc>
          <w:tcPr>
            <w:tcW w:w="1067" w:type="dxa"/>
            <w:tcBorders>
              <w:top w:val="nil"/>
              <w:left w:val="nil"/>
              <w:bottom w:val="single" w:sz="8" w:space="0" w:color="auto"/>
              <w:right w:val="single" w:sz="8" w:space="0" w:color="auto"/>
            </w:tcBorders>
            <w:shd w:val="clear" w:color="auto" w:fill="auto"/>
            <w:noWrap/>
            <w:vAlign w:val="bottom"/>
            <w:hideMark/>
          </w:tcPr>
          <w:p w14:paraId="02454757"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36CE968B"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120</w:t>
            </w:r>
          </w:p>
        </w:tc>
        <w:tc>
          <w:tcPr>
            <w:tcW w:w="1067" w:type="dxa"/>
            <w:tcBorders>
              <w:top w:val="nil"/>
              <w:left w:val="nil"/>
              <w:bottom w:val="single" w:sz="8" w:space="0" w:color="auto"/>
              <w:right w:val="single" w:sz="8" w:space="0" w:color="auto"/>
            </w:tcBorders>
            <w:shd w:val="clear" w:color="auto" w:fill="auto"/>
            <w:noWrap/>
            <w:vAlign w:val="bottom"/>
            <w:hideMark/>
          </w:tcPr>
          <w:p w14:paraId="2E722658"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168</w:t>
            </w:r>
          </w:p>
        </w:tc>
        <w:tc>
          <w:tcPr>
            <w:tcW w:w="1067" w:type="dxa"/>
            <w:tcBorders>
              <w:top w:val="nil"/>
              <w:left w:val="nil"/>
              <w:bottom w:val="single" w:sz="8" w:space="0" w:color="auto"/>
              <w:right w:val="single" w:sz="8" w:space="0" w:color="auto"/>
            </w:tcBorders>
            <w:shd w:val="clear" w:color="auto" w:fill="auto"/>
            <w:noWrap/>
            <w:vAlign w:val="bottom"/>
          </w:tcPr>
          <w:p w14:paraId="6C35D243"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67D03B70"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3A85357E"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2361FBA4"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7B9F242B"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65D36C90"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7</w:t>
            </w:r>
          </w:p>
        </w:tc>
        <w:tc>
          <w:tcPr>
            <w:tcW w:w="1067" w:type="dxa"/>
            <w:tcBorders>
              <w:top w:val="nil"/>
              <w:left w:val="nil"/>
              <w:bottom w:val="single" w:sz="8" w:space="0" w:color="auto"/>
              <w:right w:val="single" w:sz="8" w:space="0" w:color="auto"/>
            </w:tcBorders>
            <w:shd w:val="clear" w:color="auto" w:fill="auto"/>
            <w:noWrap/>
            <w:vAlign w:val="bottom"/>
            <w:hideMark/>
          </w:tcPr>
          <w:p w14:paraId="7AF8C007"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33EBD18B"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141</w:t>
            </w:r>
          </w:p>
        </w:tc>
        <w:tc>
          <w:tcPr>
            <w:tcW w:w="1067" w:type="dxa"/>
            <w:tcBorders>
              <w:top w:val="nil"/>
              <w:left w:val="nil"/>
              <w:bottom w:val="single" w:sz="8" w:space="0" w:color="auto"/>
              <w:right w:val="single" w:sz="8" w:space="0" w:color="auto"/>
            </w:tcBorders>
            <w:shd w:val="clear" w:color="auto" w:fill="auto"/>
            <w:noWrap/>
            <w:vAlign w:val="bottom"/>
            <w:hideMark/>
          </w:tcPr>
          <w:p w14:paraId="78D284DA"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189</w:t>
            </w:r>
          </w:p>
        </w:tc>
        <w:tc>
          <w:tcPr>
            <w:tcW w:w="1067" w:type="dxa"/>
            <w:tcBorders>
              <w:top w:val="nil"/>
              <w:left w:val="nil"/>
              <w:bottom w:val="single" w:sz="8" w:space="0" w:color="auto"/>
              <w:right w:val="single" w:sz="8" w:space="0" w:color="auto"/>
            </w:tcBorders>
            <w:shd w:val="clear" w:color="auto" w:fill="auto"/>
            <w:noWrap/>
            <w:vAlign w:val="bottom"/>
          </w:tcPr>
          <w:p w14:paraId="3F3FAAB6"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0884EA5A"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6E1F3730"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3E952AFE"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2AA543D0"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233B73EB"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8</w:t>
            </w:r>
          </w:p>
        </w:tc>
        <w:tc>
          <w:tcPr>
            <w:tcW w:w="1067" w:type="dxa"/>
            <w:tcBorders>
              <w:top w:val="nil"/>
              <w:left w:val="nil"/>
              <w:bottom w:val="single" w:sz="8" w:space="0" w:color="auto"/>
              <w:right w:val="single" w:sz="8" w:space="0" w:color="auto"/>
            </w:tcBorders>
            <w:shd w:val="clear" w:color="auto" w:fill="auto"/>
            <w:noWrap/>
            <w:vAlign w:val="bottom"/>
            <w:hideMark/>
          </w:tcPr>
          <w:p w14:paraId="3ADAC03C"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750D8AAC"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168</w:t>
            </w:r>
          </w:p>
        </w:tc>
        <w:tc>
          <w:tcPr>
            <w:tcW w:w="1067" w:type="dxa"/>
            <w:tcBorders>
              <w:top w:val="nil"/>
              <w:left w:val="nil"/>
              <w:bottom w:val="single" w:sz="8" w:space="0" w:color="auto"/>
              <w:right w:val="single" w:sz="8" w:space="0" w:color="auto"/>
            </w:tcBorders>
            <w:shd w:val="clear" w:color="auto" w:fill="auto"/>
            <w:noWrap/>
            <w:vAlign w:val="bottom"/>
            <w:hideMark/>
          </w:tcPr>
          <w:p w14:paraId="238DD043"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216</w:t>
            </w:r>
          </w:p>
        </w:tc>
        <w:tc>
          <w:tcPr>
            <w:tcW w:w="1067" w:type="dxa"/>
            <w:tcBorders>
              <w:top w:val="nil"/>
              <w:left w:val="nil"/>
              <w:bottom w:val="single" w:sz="8" w:space="0" w:color="auto"/>
              <w:right w:val="single" w:sz="8" w:space="0" w:color="auto"/>
            </w:tcBorders>
            <w:shd w:val="clear" w:color="auto" w:fill="auto"/>
            <w:noWrap/>
            <w:vAlign w:val="bottom"/>
          </w:tcPr>
          <w:p w14:paraId="127B63D9"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22B23694"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29E48ED4"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4048244C"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68DB8815"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212751FD"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9</w:t>
            </w:r>
          </w:p>
        </w:tc>
        <w:tc>
          <w:tcPr>
            <w:tcW w:w="1067" w:type="dxa"/>
            <w:tcBorders>
              <w:top w:val="nil"/>
              <w:left w:val="nil"/>
              <w:bottom w:val="single" w:sz="8" w:space="0" w:color="auto"/>
              <w:right w:val="single" w:sz="8" w:space="0" w:color="auto"/>
            </w:tcBorders>
            <w:shd w:val="clear" w:color="auto" w:fill="auto"/>
            <w:noWrap/>
            <w:vAlign w:val="bottom"/>
            <w:hideMark/>
          </w:tcPr>
          <w:p w14:paraId="7C811F10"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0091A5F2"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198</w:t>
            </w:r>
          </w:p>
        </w:tc>
        <w:tc>
          <w:tcPr>
            <w:tcW w:w="1067" w:type="dxa"/>
            <w:tcBorders>
              <w:top w:val="nil"/>
              <w:left w:val="nil"/>
              <w:bottom w:val="single" w:sz="8" w:space="0" w:color="auto"/>
              <w:right w:val="single" w:sz="8" w:space="0" w:color="auto"/>
            </w:tcBorders>
            <w:shd w:val="clear" w:color="auto" w:fill="auto"/>
            <w:noWrap/>
            <w:vAlign w:val="bottom"/>
            <w:hideMark/>
          </w:tcPr>
          <w:p w14:paraId="6E97F593"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246</w:t>
            </w:r>
          </w:p>
        </w:tc>
        <w:tc>
          <w:tcPr>
            <w:tcW w:w="1067" w:type="dxa"/>
            <w:tcBorders>
              <w:top w:val="nil"/>
              <w:left w:val="nil"/>
              <w:bottom w:val="single" w:sz="8" w:space="0" w:color="auto"/>
              <w:right w:val="single" w:sz="8" w:space="0" w:color="auto"/>
            </w:tcBorders>
            <w:shd w:val="clear" w:color="auto" w:fill="auto"/>
            <w:noWrap/>
            <w:vAlign w:val="bottom"/>
          </w:tcPr>
          <w:p w14:paraId="56B4FF3D"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78B0AFAF"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2D50B553"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0C490899"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6E6CC6D1"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490077CD"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10</w:t>
            </w:r>
          </w:p>
        </w:tc>
        <w:tc>
          <w:tcPr>
            <w:tcW w:w="1067" w:type="dxa"/>
            <w:tcBorders>
              <w:top w:val="nil"/>
              <w:left w:val="nil"/>
              <w:bottom w:val="single" w:sz="8" w:space="0" w:color="auto"/>
              <w:right w:val="single" w:sz="8" w:space="0" w:color="auto"/>
            </w:tcBorders>
            <w:shd w:val="clear" w:color="auto" w:fill="auto"/>
            <w:noWrap/>
            <w:vAlign w:val="bottom"/>
            <w:hideMark/>
          </w:tcPr>
          <w:p w14:paraId="3200DC13"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66078E41"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230</w:t>
            </w:r>
          </w:p>
        </w:tc>
        <w:tc>
          <w:tcPr>
            <w:tcW w:w="1067" w:type="dxa"/>
            <w:tcBorders>
              <w:top w:val="nil"/>
              <w:left w:val="nil"/>
              <w:bottom w:val="single" w:sz="8" w:space="0" w:color="auto"/>
              <w:right w:val="single" w:sz="8" w:space="0" w:color="auto"/>
            </w:tcBorders>
            <w:shd w:val="clear" w:color="auto" w:fill="auto"/>
            <w:noWrap/>
            <w:vAlign w:val="bottom"/>
            <w:hideMark/>
          </w:tcPr>
          <w:p w14:paraId="4AE94D26"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278</w:t>
            </w:r>
          </w:p>
        </w:tc>
        <w:tc>
          <w:tcPr>
            <w:tcW w:w="1067" w:type="dxa"/>
            <w:tcBorders>
              <w:top w:val="nil"/>
              <w:left w:val="nil"/>
              <w:bottom w:val="single" w:sz="8" w:space="0" w:color="auto"/>
              <w:right w:val="single" w:sz="8" w:space="0" w:color="auto"/>
            </w:tcBorders>
            <w:shd w:val="clear" w:color="auto" w:fill="auto"/>
            <w:noWrap/>
            <w:vAlign w:val="bottom"/>
          </w:tcPr>
          <w:p w14:paraId="7341761B"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315CD8B4"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51F244A3"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563FF37C"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133D6FF6"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5E1439E8"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11</w:t>
            </w:r>
          </w:p>
        </w:tc>
        <w:tc>
          <w:tcPr>
            <w:tcW w:w="1067" w:type="dxa"/>
            <w:tcBorders>
              <w:top w:val="nil"/>
              <w:left w:val="nil"/>
              <w:bottom w:val="single" w:sz="8" w:space="0" w:color="auto"/>
              <w:right w:val="single" w:sz="8" w:space="0" w:color="auto"/>
            </w:tcBorders>
            <w:shd w:val="clear" w:color="auto" w:fill="auto"/>
            <w:noWrap/>
            <w:vAlign w:val="bottom"/>
            <w:hideMark/>
          </w:tcPr>
          <w:p w14:paraId="48FE6E65"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63DDEEDB"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272</w:t>
            </w:r>
          </w:p>
        </w:tc>
        <w:tc>
          <w:tcPr>
            <w:tcW w:w="1067" w:type="dxa"/>
            <w:tcBorders>
              <w:top w:val="nil"/>
              <w:left w:val="nil"/>
              <w:bottom w:val="single" w:sz="8" w:space="0" w:color="auto"/>
              <w:right w:val="single" w:sz="8" w:space="0" w:color="auto"/>
            </w:tcBorders>
            <w:shd w:val="clear" w:color="auto" w:fill="auto"/>
            <w:noWrap/>
            <w:vAlign w:val="bottom"/>
            <w:hideMark/>
          </w:tcPr>
          <w:p w14:paraId="5421436A"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320</w:t>
            </w:r>
          </w:p>
        </w:tc>
        <w:tc>
          <w:tcPr>
            <w:tcW w:w="1067" w:type="dxa"/>
            <w:tcBorders>
              <w:top w:val="nil"/>
              <w:left w:val="nil"/>
              <w:bottom w:val="single" w:sz="8" w:space="0" w:color="auto"/>
              <w:right w:val="single" w:sz="8" w:space="0" w:color="auto"/>
            </w:tcBorders>
            <w:shd w:val="clear" w:color="auto" w:fill="auto"/>
            <w:noWrap/>
            <w:vAlign w:val="bottom"/>
          </w:tcPr>
          <w:p w14:paraId="1B241D04"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5379DE52"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0552CEA7"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54CE8E7F" w14:textId="77777777" w:rsidR="00A6265E" w:rsidRPr="000F6B58" w:rsidRDefault="00A6265E" w:rsidP="006B680E">
            <w:pPr>
              <w:spacing w:line="276" w:lineRule="auto"/>
              <w:jc w:val="both"/>
              <w:rPr>
                <w:rFonts w:ascii="Century Gothic" w:hAnsi="Century Gothic" w:cs="Calibri"/>
                <w:b/>
                <w:color w:val="000000"/>
              </w:rPr>
            </w:pPr>
          </w:p>
        </w:tc>
      </w:tr>
      <w:tr w:rsidR="00A6265E" w:rsidRPr="000F6B58" w14:paraId="62BDE2E0" w14:textId="77777777" w:rsidTr="001D6518">
        <w:trPr>
          <w:trHeight w:val="356"/>
        </w:trPr>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36FCF155"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12</w:t>
            </w:r>
          </w:p>
        </w:tc>
        <w:tc>
          <w:tcPr>
            <w:tcW w:w="1067" w:type="dxa"/>
            <w:tcBorders>
              <w:top w:val="nil"/>
              <w:left w:val="nil"/>
              <w:bottom w:val="single" w:sz="8" w:space="0" w:color="auto"/>
              <w:right w:val="single" w:sz="8" w:space="0" w:color="auto"/>
            </w:tcBorders>
            <w:shd w:val="clear" w:color="auto" w:fill="auto"/>
            <w:noWrap/>
            <w:vAlign w:val="bottom"/>
            <w:hideMark/>
          </w:tcPr>
          <w:p w14:paraId="20C30FDD"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48</w:t>
            </w:r>
          </w:p>
        </w:tc>
        <w:tc>
          <w:tcPr>
            <w:tcW w:w="1067" w:type="dxa"/>
            <w:tcBorders>
              <w:top w:val="nil"/>
              <w:left w:val="nil"/>
              <w:bottom w:val="single" w:sz="8" w:space="0" w:color="auto"/>
              <w:right w:val="single" w:sz="8" w:space="0" w:color="auto"/>
            </w:tcBorders>
            <w:shd w:val="clear" w:color="auto" w:fill="auto"/>
            <w:noWrap/>
            <w:vAlign w:val="bottom"/>
            <w:hideMark/>
          </w:tcPr>
          <w:p w14:paraId="76445DC9"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321</w:t>
            </w:r>
          </w:p>
        </w:tc>
        <w:tc>
          <w:tcPr>
            <w:tcW w:w="1067" w:type="dxa"/>
            <w:tcBorders>
              <w:top w:val="nil"/>
              <w:left w:val="nil"/>
              <w:bottom w:val="single" w:sz="8" w:space="0" w:color="auto"/>
              <w:right w:val="single" w:sz="8" w:space="0" w:color="auto"/>
            </w:tcBorders>
            <w:shd w:val="clear" w:color="auto" w:fill="auto"/>
            <w:noWrap/>
            <w:vAlign w:val="bottom"/>
            <w:hideMark/>
          </w:tcPr>
          <w:p w14:paraId="37CED351" w14:textId="77777777" w:rsidR="00A6265E" w:rsidRPr="000F6B58" w:rsidRDefault="00A6265E" w:rsidP="006B680E">
            <w:pPr>
              <w:spacing w:line="276" w:lineRule="auto"/>
              <w:jc w:val="both"/>
              <w:rPr>
                <w:rFonts w:ascii="Century Gothic" w:hAnsi="Century Gothic" w:cs="Calibri"/>
                <w:b/>
                <w:color w:val="000000"/>
              </w:rPr>
            </w:pPr>
            <w:r w:rsidRPr="000F6B58">
              <w:rPr>
                <w:rFonts w:ascii="Century Gothic" w:hAnsi="Century Gothic" w:cs="Calibri"/>
                <w:b/>
                <w:color w:val="000000"/>
              </w:rPr>
              <w:t>369</w:t>
            </w:r>
          </w:p>
        </w:tc>
        <w:tc>
          <w:tcPr>
            <w:tcW w:w="1067" w:type="dxa"/>
            <w:tcBorders>
              <w:top w:val="nil"/>
              <w:left w:val="nil"/>
              <w:bottom w:val="single" w:sz="8" w:space="0" w:color="auto"/>
              <w:right w:val="single" w:sz="8" w:space="0" w:color="auto"/>
            </w:tcBorders>
            <w:shd w:val="clear" w:color="auto" w:fill="auto"/>
            <w:noWrap/>
            <w:vAlign w:val="bottom"/>
          </w:tcPr>
          <w:p w14:paraId="148DA877"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19848F23"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0D73E425" w14:textId="77777777" w:rsidR="00A6265E" w:rsidRPr="000F6B58" w:rsidRDefault="00A6265E" w:rsidP="006B680E">
            <w:pPr>
              <w:spacing w:line="276" w:lineRule="auto"/>
              <w:jc w:val="both"/>
              <w:rPr>
                <w:rFonts w:ascii="Century Gothic" w:hAnsi="Century Gothic" w:cs="Calibri"/>
                <w:b/>
                <w:color w:val="000000"/>
              </w:rPr>
            </w:pPr>
          </w:p>
        </w:tc>
        <w:tc>
          <w:tcPr>
            <w:tcW w:w="1067" w:type="dxa"/>
            <w:tcBorders>
              <w:top w:val="nil"/>
              <w:left w:val="nil"/>
              <w:bottom w:val="single" w:sz="8" w:space="0" w:color="auto"/>
              <w:right w:val="single" w:sz="8" w:space="0" w:color="auto"/>
            </w:tcBorders>
            <w:shd w:val="clear" w:color="auto" w:fill="auto"/>
            <w:noWrap/>
            <w:vAlign w:val="bottom"/>
          </w:tcPr>
          <w:p w14:paraId="32041C49" w14:textId="77777777" w:rsidR="00A6265E" w:rsidRPr="000F6B58" w:rsidRDefault="00A6265E" w:rsidP="006B680E">
            <w:pPr>
              <w:spacing w:line="276" w:lineRule="auto"/>
              <w:jc w:val="both"/>
              <w:rPr>
                <w:rFonts w:ascii="Century Gothic" w:hAnsi="Century Gothic" w:cs="Calibri"/>
                <w:b/>
                <w:color w:val="000000"/>
              </w:rPr>
            </w:pPr>
          </w:p>
        </w:tc>
      </w:tr>
    </w:tbl>
    <w:p w14:paraId="29B59AB8" w14:textId="77777777" w:rsidR="00346422" w:rsidRPr="000F6B58" w:rsidRDefault="00346422" w:rsidP="006B680E">
      <w:pPr>
        <w:spacing w:line="276" w:lineRule="auto"/>
        <w:jc w:val="both"/>
        <w:rPr>
          <w:rFonts w:ascii="Century Gothic" w:hAnsi="Century Gothic"/>
        </w:rPr>
      </w:pPr>
    </w:p>
    <w:p w14:paraId="36FD5B89" w14:textId="77777777" w:rsidR="00346422" w:rsidRPr="000F6B58" w:rsidRDefault="006726BF" w:rsidP="006B680E">
      <w:pPr>
        <w:spacing w:line="276" w:lineRule="auto"/>
        <w:jc w:val="both"/>
        <w:rPr>
          <w:rFonts w:ascii="Century Gothic" w:hAnsi="Century Gothic"/>
          <w:b/>
        </w:rPr>
      </w:pPr>
      <w:r w:rsidRPr="000F6B58">
        <w:rPr>
          <w:rFonts w:ascii="Century Gothic" w:hAnsi="Century Gothic"/>
          <w:b/>
        </w:rPr>
        <w:t>Graphical relationship between short run cost curves</w:t>
      </w:r>
      <w:r w:rsidR="00382C93" w:rsidRPr="000F6B58">
        <w:rPr>
          <w:rFonts w:ascii="Century Gothic" w:hAnsi="Century Gothic"/>
          <w:b/>
        </w:rPr>
        <w:t xml:space="preserve"> (illustration)</w:t>
      </w:r>
    </w:p>
    <w:p w14:paraId="30AD76AE" w14:textId="77777777" w:rsidR="00346422" w:rsidRPr="000F6B58" w:rsidRDefault="00346422" w:rsidP="006B680E">
      <w:pPr>
        <w:spacing w:line="276" w:lineRule="auto"/>
        <w:jc w:val="both"/>
        <w:rPr>
          <w:rFonts w:ascii="Century Gothic" w:hAnsi="Century Gothic"/>
          <w:b/>
        </w:rPr>
      </w:pPr>
    </w:p>
    <w:p w14:paraId="09AEB7DF" w14:textId="77777777" w:rsidR="00346422" w:rsidRPr="000F6B58" w:rsidRDefault="00346422" w:rsidP="006B680E">
      <w:pPr>
        <w:spacing w:line="276" w:lineRule="auto"/>
        <w:jc w:val="both"/>
        <w:rPr>
          <w:rFonts w:ascii="Century Gothic" w:hAnsi="Century Gothic"/>
          <w:b/>
        </w:rPr>
      </w:pPr>
    </w:p>
    <w:p w14:paraId="0ED0A481" w14:textId="77777777" w:rsidR="00346422" w:rsidRPr="000F6B58" w:rsidRDefault="00346422" w:rsidP="006B680E">
      <w:pPr>
        <w:spacing w:line="276" w:lineRule="auto"/>
        <w:jc w:val="both"/>
        <w:rPr>
          <w:rFonts w:ascii="Century Gothic" w:hAnsi="Century Gothic"/>
          <w:b/>
        </w:rPr>
      </w:pPr>
    </w:p>
    <w:p w14:paraId="7543AF11" w14:textId="77777777" w:rsidR="00346422" w:rsidRPr="000F6B58" w:rsidRDefault="00346422" w:rsidP="006B680E">
      <w:pPr>
        <w:spacing w:line="276" w:lineRule="auto"/>
        <w:jc w:val="both"/>
        <w:rPr>
          <w:rFonts w:ascii="Century Gothic" w:hAnsi="Century Gothic"/>
          <w:b/>
        </w:rPr>
      </w:pPr>
    </w:p>
    <w:p w14:paraId="40A026F2" w14:textId="77777777" w:rsidR="00346422" w:rsidRDefault="00346422" w:rsidP="006B680E">
      <w:pPr>
        <w:spacing w:line="276" w:lineRule="auto"/>
        <w:jc w:val="both"/>
        <w:rPr>
          <w:rFonts w:ascii="Century Gothic" w:hAnsi="Century Gothic"/>
        </w:rPr>
      </w:pPr>
    </w:p>
    <w:p w14:paraId="5B02F0D9" w14:textId="77777777" w:rsidR="001D6518" w:rsidRDefault="001D6518" w:rsidP="006B680E">
      <w:pPr>
        <w:spacing w:line="276" w:lineRule="auto"/>
        <w:jc w:val="both"/>
        <w:rPr>
          <w:rFonts w:ascii="Century Gothic" w:hAnsi="Century Gothic"/>
        </w:rPr>
      </w:pPr>
    </w:p>
    <w:p w14:paraId="1ADE93FE" w14:textId="77777777" w:rsidR="001D6518" w:rsidRDefault="001D6518" w:rsidP="006B680E">
      <w:pPr>
        <w:spacing w:line="276" w:lineRule="auto"/>
        <w:jc w:val="both"/>
        <w:rPr>
          <w:rFonts w:ascii="Century Gothic" w:hAnsi="Century Gothic"/>
        </w:rPr>
      </w:pPr>
    </w:p>
    <w:p w14:paraId="67E044F9" w14:textId="77777777" w:rsidR="001D6518" w:rsidRDefault="001D6518" w:rsidP="006B680E">
      <w:pPr>
        <w:spacing w:line="276" w:lineRule="auto"/>
        <w:jc w:val="both"/>
        <w:rPr>
          <w:rFonts w:ascii="Century Gothic" w:hAnsi="Century Gothic"/>
        </w:rPr>
      </w:pPr>
    </w:p>
    <w:p w14:paraId="21C2EC29" w14:textId="77777777" w:rsidR="001D6518" w:rsidRDefault="001D6518" w:rsidP="006B680E">
      <w:pPr>
        <w:spacing w:line="276" w:lineRule="auto"/>
        <w:jc w:val="both"/>
        <w:rPr>
          <w:rFonts w:ascii="Century Gothic" w:hAnsi="Century Gothic"/>
        </w:rPr>
      </w:pPr>
    </w:p>
    <w:p w14:paraId="4DEAA35B" w14:textId="77777777" w:rsidR="001D6518" w:rsidRDefault="001D6518" w:rsidP="006B680E">
      <w:pPr>
        <w:spacing w:line="276" w:lineRule="auto"/>
        <w:jc w:val="both"/>
        <w:rPr>
          <w:rFonts w:ascii="Century Gothic" w:hAnsi="Century Gothic"/>
        </w:rPr>
      </w:pPr>
    </w:p>
    <w:p w14:paraId="3D89B852" w14:textId="77777777" w:rsidR="001D6518" w:rsidRDefault="001D6518" w:rsidP="006B680E">
      <w:pPr>
        <w:spacing w:line="276" w:lineRule="auto"/>
        <w:jc w:val="both"/>
        <w:rPr>
          <w:rFonts w:ascii="Century Gothic" w:hAnsi="Century Gothic"/>
        </w:rPr>
      </w:pPr>
    </w:p>
    <w:p w14:paraId="6770E898" w14:textId="77777777" w:rsidR="001D6518" w:rsidRDefault="001D6518" w:rsidP="006B680E">
      <w:pPr>
        <w:spacing w:line="276" w:lineRule="auto"/>
        <w:jc w:val="both"/>
        <w:rPr>
          <w:rFonts w:ascii="Century Gothic" w:hAnsi="Century Gothic"/>
        </w:rPr>
      </w:pPr>
    </w:p>
    <w:p w14:paraId="71980202" w14:textId="77777777" w:rsidR="001D6518" w:rsidRPr="000F6B58" w:rsidRDefault="001D6518" w:rsidP="006B680E">
      <w:pPr>
        <w:spacing w:line="276" w:lineRule="auto"/>
        <w:jc w:val="both"/>
        <w:rPr>
          <w:rFonts w:ascii="Century Gothic" w:hAnsi="Century Gothic"/>
        </w:rPr>
      </w:pPr>
    </w:p>
    <w:p w14:paraId="6F91EB0E" w14:textId="77777777" w:rsidR="00F20920" w:rsidRPr="000F6B58" w:rsidRDefault="00F20920" w:rsidP="006B680E">
      <w:pPr>
        <w:spacing w:line="276" w:lineRule="auto"/>
        <w:jc w:val="both"/>
        <w:rPr>
          <w:rFonts w:ascii="Century Gothic" w:hAnsi="Century Gothic"/>
        </w:rPr>
      </w:pPr>
    </w:p>
    <w:p w14:paraId="4BF35A51" w14:textId="77777777" w:rsidR="00F20920" w:rsidRPr="000F6B58" w:rsidRDefault="00F20920" w:rsidP="006B680E">
      <w:pPr>
        <w:spacing w:line="276" w:lineRule="auto"/>
        <w:jc w:val="both"/>
        <w:rPr>
          <w:rFonts w:ascii="Century Gothic" w:hAnsi="Century Gothic"/>
        </w:rPr>
      </w:pPr>
      <w:r w:rsidRPr="000F6B58">
        <w:rPr>
          <w:rFonts w:ascii="Century Gothic" w:hAnsi="Century Gothic"/>
        </w:rPr>
        <w:lastRenderedPageBreak/>
        <w:t>The AC, AVC and MC curves are u-shaped</w:t>
      </w:r>
      <w:r w:rsidR="00DC7A3E" w:rsidRPr="000F6B58">
        <w:rPr>
          <w:rFonts w:ascii="Century Gothic" w:hAnsi="Century Gothic"/>
        </w:rPr>
        <w:t xml:space="preserve"> because of the law of diminishing returns.</w:t>
      </w:r>
    </w:p>
    <w:p w14:paraId="51DCB45C" w14:textId="77777777" w:rsidR="00E915D8" w:rsidRPr="000F6B58" w:rsidRDefault="00E915D8" w:rsidP="006B680E">
      <w:pPr>
        <w:pStyle w:val="ListParagraph"/>
        <w:numPr>
          <w:ilvl w:val="0"/>
          <w:numId w:val="2"/>
        </w:numPr>
        <w:spacing w:line="276" w:lineRule="auto"/>
        <w:jc w:val="both"/>
        <w:rPr>
          <w:rFonts w:ascii="Century Gothic" w:hAnsi="Century Gothic"/>
        </w:rPr>
      </w:pPr>
      <w:r w:rsidRPr="000F6B58">
        <w:rPr>
          <w:rFonts w:ascii="Century Gothic" w:hAnsi="Century Gothic"/>
        </w:rPr>
        <w:t xml:space="preserve">The AC lies above the AVC and AFC curves because it is a summation of both the </w:t>
      </w:r>
      <w:r w:rsidR="0045093C" w:rsidRPr="000F6B58">
        <w:rPr>
          <w:rFonts w:ascii="Century Gothic" w:hAnsi="Century Gothic"/>
        </w:rPr>
        <w:t>AVC and</w:t>
      </w:r>
      <w:r w:rsidRPr="000F6B58">
        <w:rPr>
          <w:rFonts w:ascii="Century Gothic" w:hAnsi="Century Gothic"/>
        </w:rPr>
        <w:t xml:space="preserve"> AFC.</w:t>
      </w:r>
    </w:p>
    <w:p w14:paraId="1B000C95" w14:textId="77777777" w:rsidR="00F20920" w:rsidRPr="000F6B58" w:rsidRDefault="00F20920" w:rsidP="006B680E">
      <w:pPr>
        <w:numPr>
          <w:ilvl w:val="0"/>
          <w:numId w:val="2"/>
        </w:numPr>
        <w:spacing w:line="276" w:lineRule="auto"/>
        <w:jc w:val="both"/>
        <w:rPr>
          <w:rFonts w:ascii="Century Gothic" w:hAnsi="Century Gothic"/>
          <w:b/>
        </w:rPr>
      </w:pPr>
      <w:r w:rsidRPr="000F6B58">
        <w:rPr>
          <w:rFonts w:ascii="Century Gothic" w:hAnsi="Century Gothic"/>
        </w:rPr>
        <w:t>The AVC gets close to the AC curve but does not touch it</w:t>
      </w:r>
      <w:r w:rsidR="00B90EE0" w:rsidRPr="000F6B58">
        <w:rPr>
          <w:rFonts w:ascii="Century Gothic" w:hAnsi="Century Gothic"/>
        </w:rPr>
        <w:t xml:space="preserve"> due to the existence of </w:t>
      </w:r>
      <w:r w:rsidR="00A57121" w:rsidRPr="000F6B58">
        <w:rPr>
          <w:rFonts w:ascii="Century Gothic" w:hAnsi="Century Gothic"/>
        </w:rPr>
        <w:t>fixed costs. The gap between the two curves represents the AFC.</w:t>
      </w:r>
    </w:p>
    <w:p w14:paraId="6BEF7DD4" w14:textId="77777777" w:rsidR="00F20920" w:rsidRPr="000F6B58" w:rsidRDefault="00F20920" w:rsidP="006B680E">
      <w:pPr>
        <w:numPr>
          <w:ilvl w:val="0"/>
          <w:numId w:val="2"/>
        </w:numPr>
        <w:spacing w:line="276" w:lineRule="auto"/>
        <w:jc w:val="both"/>
        <w:rPr>
          <w:rFonts w:ascii="Century Gothic" w:hAnsi="Century Gothic"/>
          <w:b/>
        </w:rPr>
      </w:pPr>
      <w:r w:rsidRPr="000F6B58">
        <w:rPr>
          <w:rFonts w:ascii="Century Gothic" w:hAnsi="Century Gothic"/>
        </w:rPr>
        <w:t>The MC cuts the AVC</w:t>
      </w:r>
      <w:r w:rsidR="008662DE" w:rsidRPr="000F6B58">
        <w:rPr>
          <w:rFonts w:ascii="Century Gothic" w:hAnsi="Century Gothic"/>
        </w:rPr>
        <w:t xml:space="preserve"> before it c</w:t>
      </w:r>
      <w:r w:rsidRPr="000F6B58">
        <w:rPr>
          <w:rFonts w:ascii="Century Gothic" w:hAnsi="Century Gothic"/>
        </w:rPr>
        <w:t>uts the</w:t>
      </w:r>
      <w:r w:rsidR="00327DA5" w:rsidRPr="000F6B58">
        <w:rPr>
          <w:rFonts w:ascii="Century Gothic" w:hAnsi="Century Gothic"/>
        </w:rPr>
        <w:t xml:space="preserve"> AC- i.e., the AC is higher than</w:t>
      </w:r>
      <w:r w:rsidRPr="000F6B58">
        <w:rPr>
          <w:rFonts w:ascii="Century Gothic" w:hAnsi="Century Gothic"/>
        </w:rPr>
        <w:t xml:space="preserve"> the AVC</w:t>
      </w:r>
    </w:p>
    <w:p w14:paraId="5DBB15B7" w14:textId="77777777" w:rsidR="00F20920" w:rsidRPr="000F6B58" w:rsidRDefault="00F20920" w:rsidP="006B680E">
      <w:pPr>
        <w:numPr>
          <w:ilvl w:val="0"/>
          <w:numId w:val="2"/>
        </w:numPr>
        <w:spacing w:line="276" w:lineRule="auto"/>
        <w:jc w:val="both"/>
        <w:rPr>
          <w:rFonts w:ascii="Century Gothic" w:hAnsi="Century Gothic"/>
          <w:b/>
        </w:rPr>
      </w:pPr>
      <w:r w:rsidRPr="000F6B58">
        <w:rPr>
          <w:rFonts w:ascii="Century Gothic" w:hAnsi="Century Gothic"/>
        </w:rPr>
        <w:t>The MC cuts the AVC and AC curves at their lowest points</w:t>
      </w:r>
      <w:r w:rsidR="00EA36FB" w:rsidRPr="000F6B58">
        <w:rPr>
          <w:rFonts w:ascii="Century Gothic" w:hAnsi="Century Gothic"/>
        </w:rPr>
        <w:t>. WHY?</w:t>
      </w:r>
    </w:p>
    <w:p w14:paraId="6D3CF64D" w14:textId="77777777" w:rsidR="0045093C" w:rsidRPr="000F6B58" w:rsidRDefault="0045093C" w:rsidP="006B680E">
      <w:pPr>
        <w:numPr>
          <w:ilvl w:val="0"/>
          <w:numId w:val="2"/>
        </w:numPr>
        <w:spacing w:line="276" w:lineRule="auto"/>
        <w:jc w:val="both"/>
        <w:rPr>
          <w:rFonts w:ascii="Century Gothic" w:hAnsi="Century Gothic"/>
          <w:b/>
        </w:rPr>
      </w:pPr>
      <w:r w:rsidRPr="000F6B58">
        <w:rPr>
          <w:rFonts w:ascii="Century Gothic" w:hAnsi="Century Gothic"/>
        </w:rPr>
        <w:t>AVC reaches its minimum point at a lower level of output than the AC curve. This is because when AVC starts to increase, AC continues to decline because of the substantial decline in the AFC that cannot be outweighed by the increase in AVC until the minimum point of AC.</w:t>
      </w:r>
    </w:p>
    <w:p w14:paraId="56C1EC98" w14:textId="77777777" w:rsidR="005E1B2E" w:rsidRPr="000F6B58" w:rsidRDefault="005E1B2E" w:rsidP="006B680E">
      <w:pPr>
        <w:numPr>
          <w:ilvl w:val="0"/>
          <w:numId w:val="2"/>
        </w:numPr>
        <w:spacing w:line="276" w:lineRule="auto"/>
        <w:jc w:val="both"/>
        <w:rPr>
          <w:rFonts w:ascii="Century Gothic" w:hAnsi="Century Gothic"/>
          <w:b/>
        </w:rPr>
      </w:pPr>
      <w:r w:rsidRPr="000F6B58">
        <w:rPr>
          <w:rFonts w:ascii="Century Gothic" w:hAnsi="Century Gothic"/>
        </w:rPr>
        <w:t>When the AVC and AC are declining, the MC is below them and when they are rising, the MC is above them.</w:t>
      </w:r>
    </w:p>
    <w:p w14:paraId="689E7089" w14:textId="77777777" w:rsidR="00F20920" w:rsidRPr="000F6B58" w:rsidRDefault="00F20920" w:rsidP="006B680E">
      <w:pPr>
        <w:pStyle w:val="ListParagraph"/>
        <w:numPr>
          <w:ilvl w:val="0"/>
          <w:numId w:val="2"/>
        </w:numPr>
        <w:spacing w:line="276" w:lineRule="auto"/>
        <w:jc w:val="both"/>
        <w:rPr>
          <w:rFonts w:ascii="Century Gothic" w:hAnsi="Century Gothic"/>
          <w:b/>
        </w:rPr>
      </w:pPr>
      <w:r w:rsidRPr="000F6B58">
        <w:rPr>
          <w:rFonts w:ascii="Century Gothic" w:hAnsi="Century Gothic"/>
        </w:rPr>
        <w:t>The AFC diminishes continuo</w:t>
      </w:r>
      <w:r w:rsidR="007B6C50" w:rsidRPr="000F6B58">
        <w:rPr>
          <w:rFonts w:ascii="Century Gothic" w:hAnsi="Century Gothic"/>
        </w:rPr>
        <w:t>usly with the increase in output</w:t>
      </w:r>
      <w:r w:rsidR="00E04CCD" w:rsidRPr="000F6B58">
        <w:rPr>
          <w:rFonts w:ascii="Century Gothic" w:hAnsi="Century Gothic"/>
        </w:rPr>
        <w:t xml:space="preserve"> and it approaches the output axis asymptotically.</w:t>
      </w:r>
    </w:p>
    <w:p w14:paraId="21503880" w14:textId="77777777" w:rsidR="007B6C50" w:rsidRPr="000F6B58" w:rsidRDefault="007B6C50" w:rsidP="006B680E">
      <w:pPr>
        <w:numPr>
          <w:ilvl w:val="0"/>
          <w:numId w:val="2"/>
        </w:numPr>
        <w:spacing w:line="276" w:lineRule="auto"/>
        <w:jc w:val="both"/>
        <w:rPr>
          <w:rFonts w:ascii="Century Gothic" w:hAnsi="Century Gothic"/>
          <w:b/>
        </w:rPr>
      </w:pPr>
      <w:r w:rsidRPr="000F6B58">
        <w:rPr>
          <w:rFonts w:ascii="Century Gothic" w:hAnsi="Century Gothic"/>
        </w:rPr>
        <w:t>As long as AF</w:t>
      </w:r>
      <w:r w:rsidR="0031619D" w:rsidRPr="000F6B58">
        <w:rPr>
          <w:rFonts w:ascii="Century Gothic" w:hAnsi="Century Gothic"/>
        </w:rPr>
        <w:t>C</w:t>
      </w:r>
      <w:r w:rsidRPr="000F6B58">
        <w:rPr>
          <w:rFonts w:ascii="Century Gothic" w:hAnsi="Century Gothic"/>
        </w:rPr>
        <w:t xml:space="preserve"> and AVC fall, AC also falls because AC = AFC + AVC</w:t>
      </w:r>
    </w:p>
    <w:p w14:paraId="1D943C3A" w14:textId="77777777" w:rsidR="007B6C50" w:rsidRPr="000F6B58" w:rsidRDefault="007B6C50" w:rsidP="006B680E">
      <w:pPr>
        <w:spacing w:line="276" w:lineRule="auto"/>
        <w:ind w:left="720"/>
        <w:jc w:val="both"/>
        <w:rPr>
          <w:rFonts w:ascii="Century Gothic" w:hAnsi="Century Gothic"/>
          <w:b/>
        </w:rPr>
      </w:pPr>
    </w:p>
    <w:p w14:paraId="5AD7399C" w14:textId="77777777" w:rsidR="00F20920" w:rsidRPr="000F6B58" w:rsidRDefault="00F20920" w:rsidP="006B680E">
      <w:pPr>
        <w:spacing w:line="276" w:lineRule="auto"/>
        <w:jc w:val="both"/>
        <w:rPr>
          <w:rFonts w:ascii="Century Gothic" w:hAnsi="Century Gothic"/>
        </w:rPr>
      </w:pPr>
    </w:p>
    <w:sectPr w:rsidR="00F20920" w:rsidRPr="000F6B58" w:rsidSect="00DF6FB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31F3" w14:textId="77777777" w:rsidR="00411AF2" w:rsidRDefault="00411AF2" w:rsidP="00CB6911">
      <w:r>
        <w:separator/>
      </w:r>
    </w:p>
  </w:endnote>
  <w:endnote w:type="continuationSeparator" w:id="0">
    <w:p w14:paraId="7B748E2D" w14:textId="77777777" w:rsidR="00411AF2" w:rsidRDefault="00411AF2" w:rsidP="00CB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8762"/>
      <w:docPartObj>
        <w:docPartGallery w:val="Page Numbers (Bottom of Page)"/>
        <w:docPartUnique/>
      </w:docPartObj>
    </w:sdtPr>
    <w:sdtContent>
      <w:sdt>
        <w:sdtPr>
          <w:id w:val="98381352"/>
          <w:docPartObj>
            <w:docPartGallery w:val="Page Numbers (Top of Page)"/>
            <w:docPartUnique/>
          </w:docPartObj>
        </w:sdtPr>
        <w:sdtContent>
          <w:p w14:paraId="6F381EC3" w14:textId="77777777" w:rsidR="00D464E1" w:rsidRDefault="00D464E1">
            <w:pPr>
              <w:pStyle w:val="Footer"/>
            </w:pPr>
            <w:r>
              <w:t xml:space="preserve">Page </w:t>
            </w:r>
            <w:r w:rsidR="00E77674">
              <w:rPr>
                <w:b/>
              </w:rPr>
              <w:fldChar w:fldCharType="begin"/>
            </w:r>
            <w:r>
              <w:rPr>
                <w:b/>
              </w:rPr>
              <w:instrText xml:space="preserve"> PAGE </w:instrText>
            </w:r>
            <w:r w:rsidR="00E77674">
              <w:rPr>
                <w:b/>
              </w:rPr>
              <w:fldChar w:fldCharType="separate"/>
            </w:r>
            <w:r w:rsidR="00363056">
              <w:rPr>
                <w:b/>
                <w:noProof/>
              </w:rPr>
              <w:t>7</w:t>
            </w:r>
            <w:r w:rsidR="00E77674">
              <w:rPr>
                <w:b/>
              </w:rPr>
              <w:fldChar w:fldCharType="end"/>
            </w:r>
            <w:r>
              <w:t xml:space="preserve"> of </w:t>
            </w:r>
            <w:r w:rsidR="00E77674">
              <w:rPr>
                <w:b/>
              </w:rPr>
              <w:fldChar w:fldCharType="begin"/>
            </w:r>
            <w:r>
              <w:rPr>
                <w:b/>
              </w:rPr>
              <w:instrText xml:space="preserve"> NUMPAGES  </w:instrText>
            </w:r>
            <w:r w:rsidR="00E77674">
              <w:rPr>
                <w:b/>
              </w:rPr>
              <w:fldChar w:fldCharType="separate"/>
            </w:r>
            <w:r w:rsidR="00363056">
              <w:rPr>
                <w:b/>
                <w:noProof/>
              </w:rPr>
              <w:t>7</w:t>
            </w:r>
            <w:r w:rsidR="00E77674">
              <w:rPr>
                <w:b/>
              </w:rPr>
              <w:fldChar w:fldCharType="end"/>
            </w:r>
          </w:p>
        </w:sdtContent>
      </w:sdt>
    </w:sdtContent>
  </w:sdt>
  <w:p w14:paraId="5701015F" w14:textId="77777777" w:rsidR="00CB6911" w:rsidRDefault="00CB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2711" w14:textId="77777777" w:rsidR="00411AF2" w:rsidRDefault="00411AF2" w:rsidP="00CB6911">
      <w:r>
        <w:separator/>
      </w:r>
    </w:p>
  </w:footnote>
  <w:footnote w:type="continuationSeparator" w:id="0">
    <w:p w14:paraId="79D01301" w14:textId="77777777" w:rsidR="00411AF2" w:rsidRDefault="00411AF2" w:rsidP="00CB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138"/>
    <w:multiLevelType w:val="hybridMultilevel"/>
    <w:tmpl w:val="712AC69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B6AEE"/>
    <w:multiLevelType w:val="hybridMultilevel"/>
    <w:tmpl w:val="24C4D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987C44"/>
    <w:multiLevelType w:val="hybridMultilevel"/>
    <w:tmpl w:val="43E4F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3A373A"/>
    <w:multiLevelType w:val="hybridMultilevel"/>
    <w:tmpl w:val="F5EAAA4A"/>
    <w:lvl w:ilvl="0" w:tplc="D32270C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0746D7C"/>
    <w:multiLevelType w:val="hybridMultilevel"/>
    <w:tmpl w:val="D3C4C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33CD9"/>
    <w:multiLevelType w:val="hybridMultilevel"/>
    <w:tmpl w:val="0642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8756F"/>
    <w:multiLevelType w:val="hybridMultilevel"/>
    <w:tmpl w:val="B6C4186C"/>
    <w:lvl w:ilvl="0" w:tplc="08EA6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D7CB7"/>
    <w:multiLevelType w:val="hybridMultilevel"/>
    <w:tmpl w:val="A154A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6272D"/>
    <w:multiLevelType w:val="hybridMultilevel"/>
    <w:tmpl w:val="F294B7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762523"/>
    <w:multiLevelType w:val="multilevel"/>
    <w:tmpl w:val="CB6A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AA521B"/>
    <w:multiLevelType w:val="hybridMultilevel"/>
    <w:tmpl w:val="70167542"/>
    <w:lvl w:ilvl="0" w:tplc="7EAC2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2C4200"/>
    <w:multiLevelType w:val="hybridMultilevel"/>
    <w:tmpl w:val="602ABDF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9125DC4"/>
    <w:multiLevelType w:val="multilevel"/>
    <w:tmpl w:val="D968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967F9"/>
    <w:multiLevelType w:val="hybridMultilevel"/>
    <w:tmpl w:val="9208CF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4DE2"/>
    <w:multiLevelType w:val="hybridMultilevel"/>
    <w:tmpl w:val="C5468B9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E46AA4"/>
    <w:multiLevelType w:val="hybridMultilevel"/>
    <w:tmpl w:val="A2C29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B1E42"/>
    <w:multiLevelType w:val="hybridMultilevel"/>
    <w:tmpl w:val="1FBCE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E97653"/>
    <w:multiLevelType w:val="hybridMultilevel"/>
    <w:tmpl w:val="3A4E5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C452D"/>
    <w:multiLevelType w:val="hybridMultilevel"/>
    <w:tmpl w:val="3BD81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505C33"/>
    <w:multiLevelType w:val="hybridMultilevel"/>
    <w:tmpl w:val="BDD2B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63DDC"/>
    <w:multiLevelType w:val="hybridMultilevel"/>
    <w:tmpl w:val="3ACE4F8E"/>
    <w:lvl w:ilvl="0" w:tplc="EC44B64C">
      <w:start w:val="1"/>
      <w:numFmt w:val="bullet"/>
      <w:lvlText w:val="-"/>
      <w:lvlJc w:val="left"/>
      <w:pPr>
        <w:ind w:left="720" w:hanging="360"/>
      </w:pPr>
      <w:rPr>
        <w:rFonts w:ascii="TimesNewRoman" w:eastAsia="Calibri"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3657A"/>
    <w:multiLevelType w:val="hybridMultilevel"/>
    <w:tmpl w:val="B5921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285831">
    <w:abstractNumId w:val="13"/>
  </w:num>
  <w:num w:numId="2" w16cid:durableId="567230625">
    <w:abstractNumId w:val="14"/>
  </w:num>
  <w:num w:numId="3" w16cid:durableId="501042412">
    <w:abstractNumId w:val="16"/>
  </w:num>
  <w:num w:numId="4" w16cid:durableId="368800786">
    <w:abstractNumId w:val="8"/>
  </w:num>
  <w:num w:numId="5" w16cid:durableId="221060880">
    <w:abstractNumId w:val="3"/>
  </w:num>
  <w:num w:numId="6" w16cid:durableId="961348846">
    <w:abstractNumId w:val="15"/>
  </w:num>
  <w:num w:numId="7" w16cid:durableId="1254776998">
    <w:abstractNumId w:val="11"/>
  </w:num>
  <w:num w:numId="8" w16cid:durableId="610403251">
    <w:abstractNumId w:val="1"/>
  </w:num>
  <w:num w:numId="9" w16cid:durableId="768164649">
    <w:abstractNumId w:val="18"/>
  </w:num>
  <w:num w:numId="10" w16cid:durableId="1976372325">
    <w:abstractNumId w:val="2"/>
  </w:num>
  <w:num w:numId="11" w16cid:durableId="1931891359">
    <w:abstractNumId w:val="5"/>
  </w:num>
  <w:num w:numId="12" w16cid:durableId="1394155767">
    <w:abstractNumId w:val="12"/>
  </w:num>
  <w:num w:numId="13" w16cid:durableId="352654705">
    <w:abstractNumId w:val="7"/>
  </w:num>
  <w:num w:numId="14" w16cid:durableId="1119646929">
    <w:abstractNumId w:val="21"/>
  </w:num>
  <w:num w:numId="15" w16cid:durableId="1128010211">
    <w:abstractNumId w:val="17"/>
  </w:num>
  <w:num w:numId="16" w16cid:durableId="1196651677">
    <w:abstractNumId w:val="0"/>
  </w:num>
  <w:num w:numId="17" w16cid:durableId="1226144649">
    <w:abstractNumId w:val="6"/>
  </w:num>
  <w:num w:numId="18" w16cid:durableId="1547060053">
    <w:abstractNumId w:val="4"/>
  </w:num>
  <w:num w:numId="19" w16cid:durableId="859317829">
    <w:abstractNumId w:val="19"/>
  </w:num>
  <w:num w:numId="20" w16cid:durableId="1626420683">
    <w:abstractNumId w:val="10"/>
  </w:num>
  <w:num w:numId="21" w16cid:durableId="541597182">
    <w:abstractNumId w:val="20"/>
  </w:num>
  <w:num w:numId="22" w16cid:durableId="632752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20"/>
    <w:rsid w:val="0003423A"/>
    <w:rsid w:val="00035636"/>
    <w:rsid w:val="00040255"/>
    <w:rsid w:val="000443C7"/>
    <w:rsid w:val="00045638"/>
    <w:rsid w:val="00045AC9"/>
    <w:rsid w:val="00065914"/>
    <w:rsid w:val="00083545"/>
    <w:rsid w:val="000A79A6"/>
    <w:rsid w:val="000A7A9C"/>
    <w:rsid w:val="000F6B58"/>
    <w:rsid w:val="00136380"/>
    <w:rsid w:val="0013755A"/>
    <w:rsid w:val="001376B2"/>
    <w:rsid w:val="001429DA"/>
    <w:rsid w:val="00150087"/>
    <w:rsid w:val="00165629"/>
    <w:rsid w:val="00166672"/>
    <w:rsid w:val="00182C42"/>
    <w:rsid w:val="001A1A27"/>
    <w:rsid w:val="001A43C3"/>
    <w:rsid w:val="001A6A85"/>
    <w:rsid w:val="001C1756"/>
    <w:rsid w:val="001D6518"/>
    <w:rsid w:val="001D76EE"/>
    <w:rsid w:val="001E11DE"/>
    <w:rsid w:val="001E5E32"/>
    <w:rsid w:val="001F08F4"/>
    <w:rsid w:val="001F346D"/>
    <w:rsid w:val="00204DB7"/>
    <w:rsid w:val="00206A83"/>
    <w:rsid w:val="00225F0C"/>
    <w:rsid w:val="0022673F"/>
    <w:rsid w:val="00231070"/>
    <w:rsid w:val="002328DF"/>
    <w:rsid w:val="002409B1"/>
    <w:rsid w:val="00244E22"/>
    <w:rsid w:val="002717ED"/>
    <w:rsid w:val="00274BC3"/>
    <w:rsid w:val="00276672"/>
    <w:rsid w:val="00280651"/>
    <w:rsid w:val="00280C39"/>
    <w:rsid w:val="00283E24"/>
    <w:rsid w:val="00290E6F"/>
    <w:rsid w:val="002A444B"/>
    <w:rsid w:val="002A6109"/>
    <w:rsid w:val="002B356F"/>
    <w:rsid w:val="002C483C"/>
    <w:rsid w:val="002D1A52"/>
    <w:rsid w:val="002E186C"/>
    <w:rsid w:val="00304420"/>
    <w:rsid w:val="00304F85"/>
    <w:rsid w:val="00310B70"/>
    <w:rsid w:val="00311843"/>
    <w:rsid w:val="0031619D"/>
    <w:rsid w:val="00327DA5"/>
    <w:rsid w:val="00336898"/>
    <w:rsid w:val="00344E0A"/>
    <w:rsid w:val="00346422"/>
    <w:rsid w:val="00363056"/>
    <w:rsid w:val="00365A04"/>
    <w:rsid w:val="00366152"/>
    <w:rsid w:val="00376AF5"/>
    <w:rsid w:val="00377E92"/>
    <w:rsid w:val="00381D74"/>
    <w:rsid w:val="00382C93"/>
    <w:rsid w:val="0038762C"/>
    <w:rsid w:val="00390367"/>
    <w:rsid w:val="003A0FD1"/>
    <w:rsid w:val="003C3121"/>
    <w:rsid w:val="003C34AD"/>
    <w:rsid w:val="003C6BD3"/>
    <w:rsid w:val="003D057A"/>
    <w:rsid w:val="003D2C68"/>
    <w:rsid w:val="003E160E"/>
    <w:rsid w:val="003F4270"/>
    <w:rsid w:val="003F7028"/>
    <w:rsid w:val="00404421"/>
    <w:rsid w:val="00405E67"/>
    <w:rsid w:val="00411AF2"/>
    <w:rsid w:val="00414F6A"/>
    <w:rsid w:val="00415BBB"/>
    <w:rsid w:val="004420BB"/>
    <w:rsid w:val="0045093C"/>
    <w:rsid w:val="00471564"/>
    <w:rsid w:val="00475306"/>
    <w:rsid w:val="004773F4"/>
    <w:rsid w:val="00487435"/>
    <w:rsid w:val="0049060E"/>
    <w:rsid w:val="004914B7"/>
    <w:rsid w:val="004965A2"/>
    <w:rsid w:val="004A1731"/>
    <w:rsid w:val="004C6B3D"/>
    <w:rsid w:val="004D1D12"/>
    <w:rsid w:val="004D7DFD"/>
    <w:rsid w:val="004F0BA4"/>
    <w:rsid w:val="00507BC4"/>
    <w:rsid w:val="00513250"/>
    <w:rsid w:val="00514494"/>
    <w:rsid w:val="00515809"/>
    <w:rsid w:val="00527CB7"/>
    <w:rsid w:val="005346C7"/>
    <w:rsid w:val="0053656F"/>
    <w:rsid w:val="005574BD"/>
    <w:rsid w:val="00563A3D"/>
    <w:rsid w:val="005724DC"/>
    <w:rsid w:val="00573CDB"/>
    <w:rsid w:val="00574179"/>
    <w:rsid w:val="005751CC"/>
    <w:rsid w:val="00581851"/>
    <w:rsid w:val="00585749"/>
    <w:rsid w:val="005868D7"/>
    <w:rsid w:val="005A136A"/>
    <w:rsid w:val="005A1AE8"/>
    <w:rsid w:val="005A4C2F"/>
    <w:rsid w:val="005B2340"/>
    <w:rsid w:val="005C15B3"/>
    <w:rsid w:val="005C2717"/>
    <w:rsid w:val="005C41B9"/>
    <w:rsid w:val="005C601D"/>
    <w:rsid w:val="005C747B"/>
    <w:rsid w:val="005E1B2E"/>
    <w:rsid w:val="005E62C1"/>
    <w:rsid w:val="005F4C21"/>
    <w:rsid w:val="00612DBB"/>
    <w:rsid w:val="00613B26"/>
    <w:rsid w:val="00621FD8"/>
    <w:rsid w:val="00634E37"/>
    <w:rsid w:val="006535B3"/>
    <w:rsid w:val="00661E19"/>
    <w:rsid w:val="00661ECB"/>
    <w:rsid w:val="006713D7"/>
    <w:rsid w:val="006726BF"/>
    <w:rsid w:val="00673862"/>
    <w:rsid w:val="00677185"/>
    <w:rsid w:val="00686B39"/>
    <w:rsid w:val="006B1DEC"/>
    <w:rsid w:val="006B680E"/>
    <w:rsid w:val="006C3B4E"/>
    <w:rsid w:val="006E5F79"/>
    <w:rsid w:val="006E612D"/>
    <w:rsid w:val="006E7042"/>
    <w:rsid w:val="006F21F4"/>
    <w:rsid w:val="006F77C3"/>
    <w:rsid w:val="00701BE1"/>
    <w:rsid w:val="00712EB9"/>
    <w:rsid w:val="007323F8"/>
    <w:rsid w:val="00744473"/>
    <w:rsid w:val="007517B2"/>
    <w:rsid w:val="00753C33"/>
    <w:rsid w:val="007727CE"/>
    <w:rsid w:val="00781960"/>
    <w:rsid w:val="0078420E"/>
    <w:rsid w:val="00795D67"/>
    <w:rsid w:val="007A5DA2"/>
    <w:rsid w:val="007B62F6"/>
    <w:rsid w:val="007B6C50"/>
    <w:rsid w:val="007C3010"/>
    <w:rsid w:val="007C616A"/>
    <w:rsid w:val="007D3EDA"/>
    <w:rsid w:val="007D66BF"/>
    <w:rsid w:val="007D6EDE"/>
    <w:rsid w:val="007E0225"/>
    <w:rsid w:val="008043A5"/>
    <w:rsid w:val="00811D1F"/>
    <w:rsid w:val="0081572D"/>
    <w:rsid w:val="008164E6"/>
    <w:rsid w:val="00824918"/>
    <w:rsid w:val="00833745"/>
    <w:rsid w:val="0083376C"/>
    <w:rsid w:val="00837767"/>
    <w:rsid w:val="00837A0A"/>
    <w:rsid w:val="00837EC4"/>
    <w:rsid w:val="0084503F"/>
    <w:rsid w:val="00846563"/>
    <w:rsid w:val="00861C64"/>
    <w:rsid w:val="00863F52"/>
    <w:rsid w:val="00865516"/>
    <w:rsid w:val="008662DE"/>
    <w:rsid w:val="00885D2D"/>
    <w:rsid w:val="008A09BF"/>
    <w:rsid w:val="008B4802"/>
    <w:rsid w:val="008B5645"/>
    <w:rsid w:val="008D6EA6"/>
    <w:rsid w:val="008E4512"/>
    <w:rsid w:val="008E5A98"/>
    <w:rsid w:val="008E6C95"/>
    <w:rsid w:val="008F6B97"/>
    <w:rsid w:val="00901663"/>
    <w:rsid w:val="009148D5"/>
    <w:rsid w:val="00915C2E"/>
    <w:rsid w:val="009317F7"/>
    <w:rsid w:val="00940162"/>
    <w:rsid w:val="00957D35"/>
    <w:rsid w:val="00960E21"/>
    <w:rsid w:val="009617DB"/>
    <w:rsid w:val="009643ED"/>
    <w:rsid w:val="00974BB0"/>
    <w:rsid w:val="00976296"/>
    <w:rsid w:val="00983233"/>
    <w:rsid w:val="00991802"/>
    <w:rsid w:val="00993C7E"/>
    <w:rsid w:val="009941CE"/>
    <w:rsid w:val="009944DB"/>
    <w:rsid w:val="009950B9"/>
    <w:rsid w:val="009960A2"/>
    <w:rsid w:val="009A450A"/>
    <w:rsid w:val="009B6D49"/>
    <w:rsid w:val="009C29A4"/>
    <w:rsid w:val="009D3B92"/>
    <w:rsid w:val="009D4656"/>
    <w:rsid w:val="009E467C"/>
    <w:rsid w:val="009E6050"/>
    <w:rsid w:val="009E72E7"/>
    <w:rsid w:val="009F03F9"/>
    <w:rsid w:val="009F4D0B"/>
    <w:rsid w:val="009F52E5"/>
    <w:rsid w:val="00A04E0B"/>
    <w:rsid w:val="00A065C5"/>
    <w:rsid w:val="00A14499"/>
    <w:rsid w:val="00A212FF"/>
    <w:rsid w:val="00A21F31"/>
    <w:rsid w:val="00A251E9"/>
    <w:rsid w:val="00A41B83"/>
    <w:rsid w:val="00A53812"/>
    <w:rsid w:val="00A57121"/>
    <w:rsid w:val="00A607F4"/>
    <w:rsid w:val="00A6265E"/>
    <w:rsid w:val="00A775E7"/>
    <w:rsid w:val="00A93558"/>
    <w:rsid w:val="00AA5146"/>
    <w:rsid w:val="00AB2E5F"/>
    <w:rsid w:val="00AC3AC3"/>
    <w:rsid w:val="00AC44C6"/>
    <w:rsid w:val="00AD0403"/>
    <w:rsid w:val="00AD7D52"/>
    <w:rsid w:val="00AE0E20"/>
    <w:rsid w:val="00AE5D3B"/>
    <w:rsid w:val="00B014E2"/>
    <w:rsid w:val="00B075E5"/>
    <w:rsid w:val="00B21491"/>
    <w:rsid w:val="00B33AD4"/>
    <w:rsid w:val="00B36F24"/>
    <w:rsid w:val="00B37344"/>
    <w:rsid w:val="00B5323B"/>
    <w:rsid w:val="00B63795"/>
    <w:rsid w:val="00B73B67"/>
    <w:rsid w:val="00B766BD"/>
    <w:rsid w:val="00B77A25"/>
    <w:rsid w:val="00B823C4"/>
    <w:rsid w:val="00B827D3"/>
    <w:rsid w:val="00B863CE"/>
    <w:rsid w:val="00B903C3"/>
    <w:rsid w:val="00B90EE0"/>
    <w:rsid w:val="00BA0CB8"/>
    <w:rsid w:val="00BB2F3B"/>
    <w:rsid w:val="00BD683F"/>
    <w:rsid w:val="00BF3BEE"/>
    <w:rsid w:val="00C2485D"/>
    <w:rsid w:val="00C335FA"/>
    <w:rsid w:val="00C5080E"/>
    <w:rsid w:val="00C56C3A"/>
    <w:rsid w:val="00C62420"/>
    <w:rsid w:val="00C631A6"/>
    <w:rsid w:val="00C82CB5"/>
    <w:rsid w:val="00C83557"/>
    <w:rsid w:val="00C83EC3"/>
    <w:rsid w:val="00C947A5"/>
    <w:rsid w:val="00CB6911"/>
    <w:rsid w:val="00CC770A"/>
    <w:rsid w:val="00CE7DA4"/>
    <w:rsid w:val="00D00E0D"/>
    <w:rsid w:val="00D017E3"/>
    <w:rsid w:val="00D060E6"/>
    <w:rsid w:val="00D23FD2"/>
    <w:rsid w:val="00D2765E"/>
    <w:rsid w:val="00D40149"/>
    <w:rsid w:val="00D45979"/>
    <w:rsid w:val="00D464E1"/>
    <w:rsid w:val="00D51145"/>
    <w:rsid w:val="00D537A8"/>
    <w:rsid w:val="00D71CA8"/>
    <w:rsid w:val="00D7766D"/>
    <w:rsid w:val="00D8457F"/>
    <w:rsid w:val="00D97590"/>
    <w:rsid w:val="00DA3382"/>
    <w:rsid w:val="00DA48AD"/>
    <w:rsid w:val="00DB549D"/>
    <w:rsid w:val="00DC43C2"/>
    <w:rsid w:val="00DC597C"/>
    <w:rsid w:val="00DC750C"/>
    <w:rsid w:val="00DC7663"/>
    <w:rsid w:val="00DC7A3E"/>
    <w:rsid w:val="00DD31A6"/>
    <w:rsid w:val="00DD637F"/>
    <w:rsid w:val="00DE4415"/>
    <w:rsid w:val="00DF4022"/>
    <w:rsid w:val="00DF4303"/>
    <w:rsid w:val="00DF69E6"/>
    <w:rsid w:val="00DF6FB5"/>
    <w:rsid w:val="00E04CCD"/>
    <w:rsid w:val="00E12DA4"/>
    <w:rsid w:val="00E20DCE"/>
    <w:rsid w:val="00E27F31"/>
    <w:rsid w:val="00E42B31"/>
    <w:rsid w:val="00E44234"/>
    <w:rsid w:val="00E545FE"/>
    <w:rsid w:val="00E54732"/>
    <w:rsid w:val="00E60561"/>
    <w:rsid w:val="00E639C9"/>
    <w:rsid w:val="00E770F4"/>
    <w:rsid w:val="00E77674"/>
    <w:rsid w:val="00E8082D"/>
    <w:rsid w:val="00E84DFA"/>
    <w:rsid w:val="00E87686"/>
    <w:rsid w:val="00E915D8"/>
    <w:rsid w:val="00E952EF"/>
    <w:rsid w:val="00EA36FB"/>
    <w:rsid w:val="00EB1CD1"/>
    <w:rsid w:val="00EC2BFC"/>
    <w:rsid w:val="00EE7B8C"/>
    <w:rsid w:val="00EF6CB5"/>
    <w:rsid w:val="00F03790"/>
    <w:rsid w:val="00F05377"/>
    <w:rsid w:val="00F1290A"/>
    <w:rsid w:val="00F1321A"/>
    <w:rsid w:val="00F20920"/>
    <w:rsid w:val="00F2533E"/>
    <w:rsid w:val="00F32C30"/>
    <w:rsid w:val="00F351B9"/>
    <w:rsid w:val="00F43DFB"/>
    <w:rsid w:val="00F45EA6"/>
    <w:rsid w:val="00F564A1"/>
    <w:rsid w:val="00F738FE"/>
    <w:rsid w:val="00F76678"/>
    <w:rsid w:val="00F77D39"/>
    <w:rsid w:val="00F853FF"/>
    <w:rsid w:val="00FA392C"/>
    <w:rsid w:val="00FF1B1B"/>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3DC2"/>
  <w15:docId w15:val="{FAD73392-2B39-483A-9FAD-6DC2DEEF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20"/>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DA48A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F20920"/>
    <w:pPr>
      <w:keepNext/>
      <w:tabs>
        <w:tab w:val="left" w:pos="4780"/>
      </w:tabs>
      <w:outlineLvl w:val="3"/>
    </w:pPr>
    <w:rPr>
      <w:rFonts w:ascii="Courier New" w:hAnsi="Courier New" w:cs="Courier Ne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20920"/>
    <w:rPr>
      <w:rFonts w:ascii="Courier New" w:eastAsia="Times New Roman" w:hAnsi="Courier New" w:cs="Courier New"/>
      <w:b/>
      <w:bCs/>
      <w:sz w:val="28"/>
      <w:szCs w:val="24"/>
    </w:rPr>
  </w:style>
  <w:style w:type="paragraph" w:styleId="NormalWeb">
    <w:name w:val="Normal (Web)"/>
    <w:basedOn w:val="Normal"/>
    <w:uiPriority w:val="99"/>
    <w:rsid w:val="00F20920"/>
    <w:pPr>
      <w:spacing w:after="100" w:afterAutospacing="1"/>
    </w:pPr>
  </w:style>
  <w:style w:type="paragraph" w:styleId="ListParagraph">
    <w:name w:val="List Paragraph"/>
    <w:basedOn w:val="Normal"/>
    <w:uiPriority w:val="34"/>
    <w:qFormat/>
    <w:rsid w:val="0003423A"/>
    <w:pPr>
      <w:ind w:left="720"/>
      <w:contextualSpacing/>
    </w:pPr>
  </w:style>
  <w:style w:type="table" w:styleId="TableGrid">
    <w:name w:val="Table Grid"/>
    <w:basedOn w:val="TableNormal"/>
    <w:rsid w:val="00F053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6911"/>
    <w:pPr>
      <w:tabs>
        <w:tab w:val="center" w:pos="4680"/>
        <w:tab w:val="right" w:pos="9360"/>
      </w:tabs>
    </w:pPr>
  </w:style>
  <w:style w:type="character" w:customStyle="1" w:styleId="HeaderChar">
    <w:name w:val="Header Char"/>
    <w:basedOn w:val="DefaultParagraphFont"/>
    <w:link w:val="Header"/>
    <w:uiPriority w:val="99"/>
    <w:rsid w:val="00CB69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6911"/>
    <w:pPr>
      <w:tabs>
        <w:tab w:val="center" w:pos="4680"/>
        <w:tab w:val="right" w:pos="9360"/>
      </w:tabs>
    </w:pPr>
  </w:style>
  <w:style w:type="character" w:customStyle="1" w:styleId="FooterChar">
    <w:name w:val="Footer Char"/>
    <w:basedOn w:val="DefaultParagraphFont"/>
    <w:link w:val="Footer"/>
    <w:uiPriority w:val="99"/>
    <w:rsid w:val="00CB6911"/>
    <w:rPr>
      <w:rFonts w:ascii="Times New Roman" w:eastAsia="Times New Roman" w:hAnsi="Times New Roman" w:cs="Times New Roman"/>
      <w:sz w:val="24"/>
      <w:szCs w:val="24"/>
    </w:rPr>
  </w:style>
  <w:style w:type="character" w:styleId="Strong">
    <w:name w:val="Strong"/>
    <w:basedOn w:val="DefaultParagraphFont"/>
    <w:uiPriority w:val="22"/>
    <w:qFormat/>
    <w:rsid w:val="00846563"/>
    <w:rPr>
      <w:b/>
      <w:bCs/>
    </w:rPr>
  </w:style>
  <w:style w:type="paragraph" w:customStyle="1" w:styleId="Style">
    <w:name w:val="Style"/>
    <w:rsid w:val="0013755A"/>
    <w:pPr>
      <w:widowControl w:val="0"/>
      <w:autoSpaceDE w:val="0"/>
      <w:autoSpaceDN w:val="0"/>
      <w:adjustRightInd w:val="0"/>
    </w:pPr>
    <w:rPr>
      <w:rFonts w:ascii="Times New Roman" w:eastAsia="Times New Roman" w:hAnsi="Times New Roman"/>
      <w:sz w:val="24"/>
      <w:szCs w:val="24"/>
      <w:lang w:bidi="hi-IN"/>
    </w:rPr>
  </w:style>
  <w:style w:type="paragraph" w:customStyle="1" w:styleId="Default">
    <w:name w:val="Default"/>
    <w:rsid w:val="00960E21"/>
    <w:pPr>
      <w:autoSpaceDE w:val="0"/>
      <w:autoSpaceDN w:val="0"/>
      <w:adjustRightInd w:val="0"/>
    </w:pPr>
    <w:rPr>
      <w:rFonts w:ascii="Times New Roman" w:eastAsiaTheme="minorHAnsi" w:hAnsi="Times New Roman"/>
      <w:color w:val="000000"/>
      <w:sz w:val="24"/>
      <w:szCs w:val="24"/>
    </w:rPr>
  </w:style>
  <w:style w:type="character" w:styleId="PlaceholderText">
    <w:name w:val="Placeholder Text"/>
    <w:basedOn w:val="DefaultParagraphFont"/>
    <w:uiPriority w:val="99"/>
    <w:semiHidden/>
    <w:rsid w:val="005C41B9"/>
    <w:rPr>
      <w:color w:val="808080"/>
    </w:rPr>
  </w:style>
  <w:style w:type="paragraph" w:styleId="BalloonText">
    <w:name w:val="Balloon Text"/>
    <w:basedOn w:val="Normal"/>
    <w:link w:val="BalloonTextChar"/>
    <w:uiPriority w:val="99"/>
    <w:semiHidden/>
    <w:unhideWhenUsed/>
    <w:rsid w:val="005C41B9"/>
    <w:rPr>
      <w:rFonts w:ascii="Tahoma" w:hAnsi="Tahoma" w:cs="Tahoma"/>
      <w:sz w:val="16"/>
      <w:szCs w:val="16"/>
    </w:rPr>
  </w:style>
  <w:style w:type="character" w:customStyle="1" w:styleId="BalloonTextChar">
    <w:name w:val="Balloon Text Char"/>
    <w:basedOn w:val="DefaultParagraphFont"/>
    <w:link w:val="BalloonText"/>
    <w:uiPriority w:val="99"/>
    <w:semiHidden/>
    <w:rsid w:val="005C41B9"/>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DA48A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DA48AD"/>
    <w:rPr>
      <w:color w:val="0000FF"/>
      <w:u w:val="single"/>
    </w:rPr>
  </w:style>
  <w:style w:type="character" w:styleId="Emphasis">
    <w:name w:val="Emphasis"/>
    <w:basedOn w:val="DefaultParagraphFont"/>
    <w:uiPriority w:val="20"/>
    <w:qFormat/>
    <w:rsid w:val="00DA48AD"/>
    <w:rPr>
      <w:i/>
      <w:iCs/>
    </w:rPr>
  </w:style>
  <w:style w:type="character" w:customStyle="1" w:styleId="apple-converted-space">
    <w:name w:val="apple-converted-space"/>
    <w:basedOn w:val="DefaultParagraphFont"/>
    <w:rsid w:val="0082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9705">
      <w:marLeft w:val="0"/>
      <w:marRight w:val="0"/>
      <w:marTop w:val="0"/>
      <w:marBottom w:val="0"/>
      <w:divBdr>
        <w:top w:val="none" w:sz="0" w:space="0" w:color="auto"/>
        <w:left w:val="none" w:sz="0" w:space="0" w:color="auto"/>
        <w:bottom w:val="none" w:sz="0" w:space="0" w:color="auto"/>
        <w:right w:val="none" w:sz="0" w:space="0" w:color="auto"/>
      </w:divBdr>
    </w:div>
    <w:div w:id="296879399">
      <w:bodyDiv w:val="1"/>
      <w:marLeft w:val="0"/>
      <w:marRight w:val="0"/>
      <w:marTop w:val="0"/>
      <w:marBottom w:val="0"/>
      <w:divBdr>
        <w:top w:val="none" w:sz="0" w:space="0" w:color="auto"/>
        <w:left w:val="none" w:sz="0" w:space="0" w:color="auto"/>
        <w:bottom w:val="none" w:sz="0" w:space="0" w:color="auto"/>
        <w:right w:val="none" w:sz="0" w:space="0" w:color="auto"/>
      </w:divBdr>
      <w:divsChild>
        <w:div w:id="2112160842">
          <w:marLeft w:val="0"/>
          <w:marRight w:val="0"/>
          <w:marTop w:val="0"/>
          <w:marBottom w:val="0"/>
          <w:divBdr>
            <w:top w:val="none" w:sz="0" w:space="0" w:color="auto"/>
            <w:left w:val="none" w:sz="0" w:space="0" w:color="auto"/>
            <w:bottom w:val="none" w:sz="0" w:space="0" w:color="auto"/>
            <w:right w:val="none" w:sz="0" w:space="0" w:color="auto"/>
          </w:divBdr>
        </w:div>
        <w:div w:id="197858613">
          <w:marLeft w:val="0"/>
          <w:marRight w:val="0"/>
          <w:marTop w:val="0"/>
          <w:marBottom w:val="0"/>
          <w:divBdr>
            <w:top w:val="none" w:sz="0" w:space="0" w:color="auto"/>
            <w:left w:val="none" w:sz="0" w:space="0" w:color="auto"/>
            <w:bottom w:val="none" w:sz="0" w:space="0" w:color="auto"/>
            <w:right w:val="none" w:sz="0" w:space="0" w:color="auto"/>
          </w:divBdr>
        </w:div>
      </w:divsChild>
    </w:div>
    <w:div w:id="328868469">
      <w:marLeft w:val="180"/>
      <w:marRight w:val="0"/>
      <w:marTop w:val="0"/>
      <w:marBottom w:val="0"/>
      <w:divBdr>
        <w:top w:val="none" w:sz="0" w:space="0" w:color="auto"/>
        <w:left w:val="none" w:sz="0" w:space="0" w:color="auto"/>
        <w:bottom w:val="dotted" w:sz="6" w:space="0" w:color="BFC0C0"/>
        <w:right w:val="none" w:sz="0" w:space="0" w:color="auto"/>
      </w:divBdr>
    </w:div>
    <w:div w:id="337658989">
      <w:bodyDiv w:val="1"/>
      <w:marLeft w:val="0"/>
      <w:marRight w:val="0"/>
      <w:marTop w:val="0"/>
      <w:marBottom w:val="0"/>
      <w:divBdr>
        <w:top w:val="none" w:sz="0" w:space="0" w:color="auto"/>
        <w:left w:val="none" w:sz="0" w:space="0" w:color="auto"/>
        <w:bottom w:val="none" w:sz="0" w:space="0" w:color="auto"/>
        <w:right w:val="none" w:sz="0" w:space="0" w:color="auto"/>
      </w:divBdr>
    </w:div>
    <w:div w:id="404494808">
      <w:marLeft w:val="0"/>
      <w:marRight w:val="0"/>
      <w:marTop w:val="225"/>
      <w:marBottom w:val="0"/>
      <w:divBdr>
        <w:top w:val="single" w:sz="6" w:space="4" w:color="EEEEEE"/>
        <w:left w:val="single" w:sz="6" w:space="0" w:color="EEEEEE"/>
        <w:bottom w:val="single" w:sz="6" w:space="0" w:color="EEEEEE"/>
        <w:right w:val="single" w:sz="6" w:space="0" w:color="EEEEEE"/>
      </w:divBdr>
      <w:divsChild>
        <w:div w:id="1201362290">
          <w:marLeft w:val="0"/>
          <w:marRight w:val="0"/>
          <w:marTop w:val="0"/>
          <w:marBottom w:val="75"/>
          <w:divBdr>
            <w:top w:val="none" w:sz="0" w:space="0" w:color="auto"/>
            <w:left w:val="none" w:sz="0" w:space="0" w:color="auto"/>
            <w:bottom w:val="none" w:sz="0" w:space="0" w:color="auto"/>
            <w:right w:val="none" w:sz="0" w:space="0" w:color="auto"/>
          </w:divBdr>
        </w:div>
      </w:divsChild>
    </w:div>
    <w:div w:id="412973124">
      <w:marLeft w:val="180"/>
      <w:marRight w:val="0"/>
      <w:marTop w:val="0"/>
      <w:marBottom w:val="0"/>
      <w:divBdr>
        <w:top w:val="none" w:sz="0" w:space="0" w:color="auto"/>
        <w:left w:val="none" w:sz="0" w:space="0" w:color="auto"/>
        <w:bottom w:val="dotted" w:sz="6" w:space="0" w:color="BFC0C0"/>
        <w:right w:val="none" w:sz="0" w:space="0" w:color="auto"/>
      </w:divBdr>
    </w:div>
    <w:div w:id="558130165">
      <w:marLeft w:val="0"/>
      <w:marRight w:val="0"/>
      <w:marTop w:val="0"/>
      <w:marBottom w:val="0"/>
      <w:divBdr>
        <w:top w:val="none" w:sz="0" w:space="0" w:color="auto"/>
        <w:left w:val="none" w:sz="0" w:space="0" w:color="auto"/>
        <w:bottom w:val="none" w:sz="0" w:space="0" w:color="auto"/>
        <w:right w:val="none" w:sz="0" w:space="0" w:color="auto"/>
      </w:divBdr>
    </w:div>
    <w:div w:id="692802699">
      <w:marLeft w:val="0"/>
      <w:marRight w:val="0"/>
      <w:marTop w:val="0"/>
      <w:marBottom w:val="0"/>
      <w:divBdr>
        <w:top w:val="none" w:sz="0" w:space="0" w:color="auto"/>
        <w:left w:val="none" w:sz="0" w:space="0" w:color="auto"/>
        <w:bottom w:val="none" w:sz="0" w:space="0" w:color="auto"/>
        <w:right w:val="none" w:sz="0" w:space="0" w:color="auto"/>
      </w:divBdr>
    </w:div>
    <w:div w:id="705838057">
      <w:marLeft w:val="0"/>
      <w:marRight w:val="0"/>
      <w:marTop w:val="0"/>
      <w:marBottom w:val="0"/>
      <w:divBdr>
        <w:top w:val="none" w:sz="0" w:space="0" w:color="auto"/>
        <w:left w:val="none" w:sz="0" w:space="0" w:color="auto"/>
        <w:bottom w:val="none" w:sz="0" w:space="0" w:color="auto"/>
        <w:right w:val="none" w:sz="0" w:space="0" w:color="auto"/>
      </w:divBdr>
      <w:divsChild>
        <w:div w:id="174152251">
          <w:marLeft w:val="0"/>
          <w:marRight w:val="0"/>
          <w:marTop w:val="0"/>
          <w:marBottom w:val="0"/>
          <w:divBdr>
            <w:top w:val="none" w:sz="0" w:space="0" w:color="auto"/>
            <w:left w:val="none" w:sz="0" w:space="0" w:color="auto"/>
            <w:bottom w:val="none" w:sz="0" w:space="0" w:color="auto"/>
            <w:right w:val="none" w:sz="0" w:space="0" w:color="auto"/>
          </w:divBdr>
        </w:div>
      </w:divsChild>
    </w:div>
    <w:div w:id="754981045">
      <w:marLeft w:val="0"/>
      <w:marRight w:val="0"/>
      <w:marTop w:val="75"/>
      <w:marBottom w:val="0"/>
      <w:divBdr>
        <w:top w:val="none" w:sz="0" w:space="0" w:color="auto"/>
        <w:left w:val="none" w:sz="0" w:space="0" w:color="auto"/>
        <w:bottom w:val="none" w:sz="0" w:space="0" w:color="auto"/>
        <w:right w:val="none" w:sz="0" w:space="0" w:color="auto"/>
      </w:divBdr>
      <w:divsChild>
        <w:div w:id="134181059">
          <w:marLeft w:val="0"/>
          <w:marRight w:val="0"/>
          <w:marTop w:val="0"/>
          <w:marBottom w:val="0"/>
          <w:divBdr>
            <w:top w:val="none" w:sz="0" w:space="0" w:color="auto"/>
            <w:left w:val="none" w:sz="0" w:space="0" w:color="auto"/>
            <w:bottom w:val="none" w:sz="0" w:space="0" w:color="auto"/>
            <w:right w:val="none" w:sz="0" w:space="0" w:color="auto"/>
          </w:divBdr>
        </w:div>
        <w:div w:id="1263489790">
          <w:marLeft w:val="0"/>
          <w:marRight w:val="0"/>
          <w:marTop w:val="75"/>
          <w:marBottom w:val="0"/>
          <w:divBdr>
            <w:top w:val="none" w:sz="0" w:space="0" w:color="auto"/>
            <w:left w:val="none" w:sz="0" w:space="0" w:color="auto"/>
            <w:bottom w:val="none" w:sz="0" w:space="0" w:color="auto"/>
            <w:right w:val="none" w:sz="0" w:space="0" w:color="auto"/>
          </w:divBdr>
          <w:divsChild>
            <w:div w:id="383140505">
              <w:marLeft w:val="0"/>
              <w:marRight w:val="0"/>
              <w:marTop w:val="0"/>
              <w:marBottom w:val="0"/>
              <w:divBdr>
                <w:top w:val="none" w:sz="0" w:space="0" w:color="auto"/>
                <w:left w:val="none" w:sz="0" w:space="0" w:color="auto"/>
                <w:bottom w:val="none" w:sz="0" w:space="0" w:color="auto"/>
                <w:right w:val="none" w:sz="0" w:space="0" w:color="auto"/>
              </w:divBdr>
            </w:div>
            <w:div w:id="2088377451">
              <w:marLeft w:val="0"/>
              <w:marRight w:val="0"/>
              <w:marTop w:val="0"/>
              <w:marBottom w:val="0"/>
              <w:divBdr>
                <w:top w:val="none" w:sz="0" w:space="0" w:color="auto"/>
                <w:left w:val="none" w:sz="0" w:space="0" w:color="auto"/>
                <w:bottom w:val="none" w:sz="0" w:space="0" w:color="auto"/>
                <w:right w:val="none" w:sz="0" w:space="0" w:color="auto"/>
              </w:divBdr>
            </w:div>
          </w:divsChild>
        </w:div>
        <w:div w:id="1757047506">
          <w:marLeft w:val="0"/>
          <w:marRight w:val="0"/>
          <w:marTop w:val="0"/>
          <w:marBottom w:val="0"/>
          <w:divBdr>
            <w:top w:val="none" w:sz="0" w:space="0" w:color="auto"/>
            <w:left w:val="none" w:sz="0" w:space="0" w:color="auto"/>
            <w:bottom w:val="none" w:sz="0" w:space="0" w:color="auto"/>
            <w:right w:val="none" w:sz="0" w:space="0" w:color="auto"/>
          </w:divBdr>
        </w:div>
        <w:div w:id="2111659257">
          <w:marLeft w:val="0"/>
          <w:marRight w:val="0"/>
          <w:marTop w:val="0"/>
          <w:marBottom w:val="0"/>
          <w:divBdr>
            <w:top w:val="none" w:sz="0" w:space="0" w:color="auto"/>
            <w:left w:val="none" w:sz="0" w:space="0" w:color="auto"/>
            <w:bottom w:val="none" w:sz="0" w:space="0" w:color="auto"/>
            <w:right w:val="none" w:sz="0" w:space="0" w:color="auto"/>
          </w:divBdr>
        </w:div>
      </w:divsChild>
    </w:div>
    <w:div w:id="756366029">
      <w:bodyDiv w:val="1"/>
      <w:marLeft w:val="0"/>
      <w:marRight w:val="0"/>
      <w:marTop w:val="0"/>
      <w:marBottom w:val="0"/>
      <w:divBdr>
        <w:top w:val="none" w:sz="0" w:space="0" w:color="auto"/>
        <w:left w:val="none" w:sz="0" w:space="0" w:color="auto"/>
        <w:bottom w:val="none" w:sz="0" w:space="0" w:color="auto"/>
        <w:right w:val="none" w:sz="0" w:space="0" w:color="auto"/>
      </w:divBdr>
    </w:div>
    <w:div w:id="911619821">
      <w:marLeft w:val="180"/>
      <w:marRight w:val="0"/>
      <w:marTop w:val="0"/>
      <w:marBottom w:val="0"/>
      <w:divBdr>
        <w:top w:val="none" w:sz="0" w:space="0" w:color="auto"/>
        <w:left w:val="none" w:sz="0" w:space="0" w:color="auto"/>
        <w:bottom w:val="dotted" w:sz="6" w:space="0" w:color="BFC0C0"/>
        <w:right w:val="none" w:sz="0" w:space="0" w:color="auto"/>
      </w:divBdr>
    </w:div>
    <w:div w:id="953560234">
      <w:marLeft w:val="0"/>
      <w:marRight w:val="0"/>
      <w:marTop w:val="75"/>
      <w:marBottom w:val="0"/>
      <w:divBdr>
        <w:top w:val="none" w:sz="0" w:space="0" w:color="auto"/>
        <w:left w:val="none" w:sz="0" w:space="0" w:color="auto"/>
        <w:bottom w:val="none" w:sz="0" w:space="0" w:color="auto"/>
        <w:right w:val="none" w:sz="0" w:space="0" w:color="auto"/>
      </w:divBdr>
    </w:div>
    <w:div w:id="986937169">
      <w:marLeft w:val="180"/>
      <w:marRight w:val="0"/>
      <w:marTop w:val="0"/>
      <w:marBottom w:val="0"/>
      <w:divBdr>
        <w:top w:val="none" w:sz="0" w:space="0" w:color="auto"/>
        <w:left w:val="none" w:sz="0" w:space="0" w:color="auto"/>
        <w:bottom w:val="dotted" w:sz="6" w:space="0" w:color="BFC0C0"/>
        <w:right w:val="none" w:sz="0" w:space="0" w:color="auto"/>
      </w:divBdr>
    </w:div>
    <w:div w:id="1150365782">
      <w:marLeft w:val="180"/>
      <w:marRight w:val="0"/>
      <w:marTop w:val="0"/>
      <w:marBottom w:val="0"/>
      <w:divBdr>
        <w:top w:val="none" w:sz="0" w:space="0" w:color="auto"/>
        <w:left w:val="none" w:sz="0" w:space="0" w:color="auto"/>
        <w:bottom w:val="dotted" w:sz="6" w:space="0" w:color="BFC0C0"/>
        <w:right w:val="none" w:sz="0" w:space="0" w:color="auto"/>
      </w:divBdr>
    </w:div>
    <w:div w:id="1177161346">
      <w:bodyDiv w:val="1"/>
      <w:marLeft w:val="0"/>
      <w:marRight w:val="0"/>
      <w:marTop w:val="0"/>
      <w:marBottom w:val="0"/>
      <w:divBdr>
        <w:top w:val="none" w:sz="0" w:space="0" w:color="auto"/>
        <w:left w:val="none" w:sz="0" w:space="0" w:color="auto"/>
        <w:bottom w:val="none" w:sz="0" w:space="0" w:color="auto"/>
        <w:right w:val="none" w:sz="0" w:space="0" w:color="auto"/>
      </w:divBdr>
    </w:div>
    <w:div w:id="1218400176">
      <w:bodyDiv w:val="1"/>
      <w:marLeft w:val="0"/>
      <w:marRight w:val="0"/>
      <w:marTop w:val="0"/>
      <w:marBottom w:val="0"/>
      <w:divBdr>
        <w:top w:val="none" w:sz="0" w:space="0" w:color="auto"/>
        <w:left w:val="none" w:sz="0" w:space="0" w:color="auto"/>
        <w:bottom w:val="none" w:sz="0" w:space="0" w:color="auto"/>
        <w:right w:val="none" w:sz="0" w:space="0" w:color="auto"/>
      </w:divBdr>
    </w:div>
    <w:div w:id="1264068427">
      <w:marLeft w:val="180"/>
      <w:marRight w:val="0"/>
      <w:marTop w:val="0"/>
      <w:marBottom w:val="0"/>
      <w:divBdr>
        <w:top w:val="none" w:sz="0" w:space="0" w:color="auto"/>
        <w:left w:val="none" w:sz="0" w:space="0" w:color="auto"/>
        <w:bottom w:val="dotted" w:sz="6" w:space="0" w:color="BFC0C0"/>
        <w:right w:val="none" w:sz="0" w:space="0" w:color="auto"/>
      </w:divBdr>
    </w:div>
    <w:div w:id="1410814071">
      <w:marLeft w:val="0"/>
      <w:marRight w:val="0"/>
      <w:marTop w:val="75"/>
      <w:marBottom w:val="0"/>
      <w:divBdr>
        <w:top w:val="none" w:sz="0" w:space="0" w:color="auto"/>
        <w:left w:val="none" w:sz="0" w:space="0" w:color="auto"/>
        <w:bottom w:val="none" w:sz="0" w:space="0" w:color="auto"/>
        <w:right w:val="none" w:sz="0" w:space="0" w:color="auto"/>
      </w:divBdr>
      <w:divsChild>
        <w:div w:id="228879677">
          <w:marLeft w:val="0"/>
          <w:marRight w:val="0"/>
          <w:marTop w:val="0"/>
          <w:marBottom w:val="0"/>
          <w:divBdr>
            <w:top w:val="none" w:sz="0" w:space="0" w:color="auto"/>
            <w:left w:val="none" w:sz="0" w:space="0" w:color="auto"/>
            <w:bottom w:val="none" w:sz="0" w:space="0" w:color="auto"/>
            <w:right w:val="none" w:sz="0" w:space="0" w:color="auto"/>
          </w:divBdr>
        </w:div>
      </w:divsChild>
    </w:div>
    <w:div w:id="1514417360">
      <w:marLeft w:val="0"/>
      <w:marRight w:val="0"/>
      <w:marTop w:val="0"/>
      <w:marBottom w:val="0"/>
      <w:divBdr>
        <w:top w:val="none" w:sz="0" w:space="0" w:color="auto"/>
        <w:left w:val="none" w:sz="0" w:space="0" w:color="auto"/>
        <w:bottom w:val="none" w:sz="0" w:space="0" w:color="auto"/>
        <w:right w:val="none" w:sz="0" w:space="0" w:color="auto"/>
      </w:divBdr>
    </w:div>
    <w:div w:id="1557623554">
      <w:marLeft w:val="0"/>
      <w:marRight w:val="0"/>
      <w:marTop w:val="75"/>
      <w:marBottom w:val="0"/>
      <w:divBdr>
        <w:top w:val="single" w:sz="6" w:space="1" w:color="E1E9F0"/>
        <w:left w:val="single" w:sz="6" w:space="1" w:color="E1E9F0"/>
        <w:bottom w:val="single" w:sz="6" w:space="1" w:color="E1E9F0"/>
        <w:right w:val="single" w:sz="6" w:space="1" w:color="E1E9F0"/>
      </w:divBdr>
      <w:divsChild>
        <w:div w:id="733164903">
          <w:marLeft w:val="0"/>
          <w:marRight w:val="0"/>
          <w:marTop w:val="0"/>
          <w:marBottom w:val="0"/>
          <w:divBdr>
            <w:top w:val="none" w:sz="0" w:space="0" w:color="auto"/>
            <w:left w:val="none" w:sz="0" w:space="0" w:color="auto"/>
            <w:bottom w:val="none" w:sz="0" w:space="0" w:color="auto"/>
            <w:right w:val="none" w:sz="0" w:space="0" w:color="auto"/>
          </w:divBdr>
        </w:div>
        <w:div w:id="755976819">
          <w:marLeft w:val="0"/>
          <w:marRight w:val="0"/>
          <w:marTop w:val="0"/>
          <w:marBottom w:val="0"/>
          <w:divBdr>
            <w:top w:val="none" w:sz="0" w:space="0" w:color="auto"/>
            <w:left w:val="none" w:sz="0" w:space="0" w:color="auto"/>
            <w:bottom w:val="none" w:sz="0" w:space="0" w:color="auto"/>
            <w:right w:val="none" w:sz="0" w:space="0" w:color="auto"/>
          </w:divBdr>
          <w:divsChild>
            <w:div w:id="8995416">
              <w:marLeft w:val="0"/>
              <w:marRight w:val="0"/>
              <w:marTop w:val="150"/>
              <w:marBottom w:val="0"/>
              <w:divBdr>
                <w:top w:val="none" w:sz="0" w:space="0" w:color="auto"/>
                <w:left w:val="none" w:sz="0" w:space="0" w:color="auto"/>
                <w:bottom w:val="none" w:sz="0" w:space="0" w:color="auto"/>
                <w:right w:val="none" w:sz="0" w:space="0" w:color="auto"/>
              </w:divBdr>
            </w:div>
            <w:div w:id="189296438">
              <w:marLeft w:val="0"/>
              <w:marRight w:val="0"/>
              <w:marTop w:val="0"/>
              <w:marBottom w:val="0"/>
              <w:divBdr>
                <w:top w:val="none" w:sz="0" w:space="0" w:color="auto"/>
                <w:left w:val="none" w:sz="0" w:space="0" w:color="auto"/>
                <w:bottom w:val="none" w:sz="0" w:space="0" w:color="auto"/>
                <w:right w:val="none" w:sz="0" w:space="0" w:color="auto"/>
              </w:divBdr>
              <w:divsChild>
                <w:div w:id="708722456">
                  <w:marLeft w:val="0"/>
                  <w:marRight w:val="0"/>
                  <w:marTop w:val="0"/>
                  <w:marBottom w:val="0"/>
                  <w:divBdr>
                    <w:top w:val="none" w:sz="0" w:space="0" w:color="auto"/>
                    <w:left w:val="none" w:sz="0" w:space="0" w:color="auto"/>
                    <w:bottom w:val="none" w:sz="0" w:space="0" w:color="auto"/>
                    <w:right w:val="none" w:sz="0" w:space="0" w:color="auto"/>
                  </w:divBdr>
                  <w:divsChild>
                    <w:div w:id="1905992360">
                      <w:marLeft w:val="0"/>
                      <w:marRight w:val="0"/>
                      <w:marTop w:val="15"/>
                      <w:marBottom w:val="0"/>
                      <w:divBdr>
                        <w:top w:val="single" w:sz="6" w:space="1" w:color="D8E5F5"/>
                        <w:left w:val="none" w:sz="0" w:space="0" w:color="auto"/>
                        <w:bottom w:val="none" w:sz="0" w:space="0" w:color="auto"/>
                        <w:right w:val="none" w:sz="0" w:space="0" w:color="auto"/>
                      </w:divBdr>
                      <w:divsChild>
                        <w:div w:id="1623657038">
                          <w:marLeft w:val="0"/>
                          <w:marRight w:val="0"/>
                          <w:marTop w:val="0"/>
                          <w:marBottom w:val="0"/>
                          <w:divBdr>
                            <w:top w:val="none" w:sz="0" w:space="0" w:color="auto"/>
                            <w:left w:val="none" w:sz="0" w:space="0" w:color="auto"/>
                            <w:bottom w:val="none" w:sz="0" w:space="0" w:color="auto"/>
                            <w:right w:val="none" w:sz="0" w:space="0" w:color="auto"/>
                          </w:divBdr>
                        </w:div>
                        <w:div w:id="16640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5769">
                  <w:marLeft w:val="0"/>
                  <w:marRight w:val="0"/>
                  <w:marTop w:val="0"/>
                  <w:marBottom w:val="0"/>
                  <w:divBdr>
                    <w:top w:val="none" w:sz="0" w:space="0" w:color="auto"/>
                    <w:left w:val="none" w:sz="0" w:space="0" w:color="auto"/>
                    <w:bottom w:val="none" w:sz="0" w:space="0" w:color="auto"/>
                    <w:right w:val="none" w:sz="0" w:space="0" w:color="auto"/>
                  </w:divBdr>
                  <w:divsChild>
                    <w:div w:id="47757270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18979641">
              <w:marLeft w:val="150"/>
              <w:marRight w:val="0"/>
              <w:marTop w:val="150"/>
              <w:marBottom w:val="0"/>
              <w:divBdr>
                <w:top w:val="none" w:sz="0" w:space="0" w:color="auto"/>
                <w:left w:val="none" w:sz="0" w:space="0" w:color="auto"/>
                <w:bottom w:val="none" w:sz="0" w:space="0" w:color="auto"/>
                <w:right w:val="none" w:sz="0" w:space="0" w:color="auto"/>
              </w:divBdr>
            </w:div>
            <w:div w:id="1183666993">
              <w:marLeft w:val="0"/>
              <w:marRight w:val="0"/>
              <w:marTop w:val="225"/>
              <w:marBottom w:val="0"/>
              <w:divBdr>
                <w:top w:val="none" w:sz="0" w:space="0" w:color="auto"/>
                <w:left w:val="none" w:sz="0" w:space="0" w:color="auto"/>
                <w:bottom w:val="none" w:sz="0" w:space="0" w:color="auto"/>
                <w:right w:val="none" w:sz="0" w:space="0" w:color="auto"/>
              </w:divBdr>
            </w:div>
            <w:div w:id="1392196083">
              <w:marLeft w:val="150"/>
              <w:marRight w:val="0"/>
              <w:marTop w:val="150"/>
              <w:marBottom w:val="0"/>
              <w:divBdr>
                <w:top w:val="none" w:sz="0" w:space="0" w:color="auto"/>
                <w:left w:val="none" w:sz="0" w:space="0" w:color="auto"/>
                <w:bottom w:val="none" w:sz="0" w:space="0" w:color="auto"/>
                <w:right w:val="none" w:sz="0" w:space="0" w:color="auto"/>
              </w:divBdr>
            </w:div>
            <w:div w:id="1469398697">
              <w:marLeft w:val="0"/>
              <w:marRight w:val="0"/>
              <w:marTop w:val="0"/>
              <w:marBottom w:val="0"/>
              <w:divBdr>
                <w:top w:val="none" w:sz="0" w:space="0" w:color="auto"/>
                <w:left w:val="none" w:sz="0" w:space="0" w:color="auto"/>
                <w:bottom w:val="none" w:sz="0" w:space="0" w:color="auto"/>
                <w:right w:val="none" w:sz="0" w:space="0" w:color="auto"/>
              </w:divBdr>
            </w:div>
            <w:div w:id="1591155355">
              <w:marLeft w:val="0"/>
              <w:marRight w:val="0"/>
              <w:marTop w:val="150"/>
              <w:marBottom w:val="0"/>
              <w:divBdr>
                <w:top w:val="single" w:sz="6" w:space="1" w:color="D8E5F5"/>
                <w:left w:val="none" w:sz="0" w:space="0" w:color="auto"/>
                <w:bottom w:val="none" w:sz="0" w:space="0" w:color="auto"/>
                <w:right w:val="none" w:sz="0" w:space="0" w:color="auto"/>
              </w:divBdr>
              <w:divsChild>
                <w:div w:id="2017731115">
                  <w:marLeft w:val="0"/>
                  <w:marRight w:val="0"/>
                  <w:marTop w:val="0"/>
                  <w:marBottom w:val="0"/>
                  <w:divBdr>
                    <w:top w:val="none" w:sz="0" w:space="0" w:color="auto"/>
                    <w:left w:val="none" w:sz="0" w:space="0" w:color="auto"/>
                    <w:bottom w:val="none" w:sz="0" w:space="0" w:color="auto"/>
                    <w:right w:val="none" w:sz="0" w:space="0" w:color="auto"/>
                  </w:divBdr>
                </w:div>
                <w:div w:id="2078700968">
                  <w:marLeft w:val="0"/>
                  <w:marRight w:val="0"/>
                  <w:marTop w:val="0"/>
                  <w:marBottom w:val="0"/>
                  <w:divBdr>
                    <w:top w:val="none" w:sz="0" w:space="0" w:color="auto"/>
                    <w:left w:val="none" w:sz="0" w:space="0" w:color="auto"/>
                    <w:bottom w:val="none" w:sz="0" w:space="0" w:color="auto"/>
                    <w:right w:val="none" w:sz="0" w:space="0" w:color="auto"/>
                  </w:divBdr>
                </w:div>
              </w:divsChild>
            </w:div>
            <w:div w:id="2141340533">
              <w:marLeft w:val="150"/>
              <w:marRight w:val="0"/>
              <w:marTop w:val="225"/>
              <w:marBottom w:val="0"/>
              <w:divBdr>
                <w:top w:val="none" w:sz="0" w:space="0" w:color="auto"/>
                <w:left w:val="none" w:sz="0" w:space="0" w:color="auto"/>
                <w:bottom w:val="none" w:sz="0" w:space="0" w:color="auto"/>
                <w:right w:val="none" w:sz="0" w:space="0" w:color="auto"/>
              </w:divBdr>
              <w:divsChild>
                <w:div w:id="1363899233">
                  <w:marLeft w:val="0"/>
                  <w:marRight w:val="0"/>
                  <w:marTop w:val="0"/>
                  <w:marBottom w:val="0"/>
                  <w:divBdr>
                    <w:top w:val="none" w:sz="0" w:space="0" w:color="auto"/>
                    <w:left w:val="none" w:sz="0" w:space="0" w:color="auto"/>
                    <w:bottom w:val="none" w:sz="0" w:space="0" w:color="auto"/>
                    <w:right w:val="none" w:sz="0" w:space="0" w:color="auto"/>
                  </w:divBdr>
                  <w:divsChild>
                    <w:div w:id="5906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16">
          <w:marLeft w:val="0"/>
          <w:marRight w:val="0"/>
          <w:marTop w:val="0"/>
          <w:marBottom w:val="0"/>
          <w:divBdr>
            <w:top w:val="single" w:sz="6" w:space="8" w:color="E1E9F0"/>
            <w:left w:val="none" w:sz="0" w:space="0" w:color="auto"/>
            <w:bottom w:val="single" w:sz="6" w:space="8" w:color="E1E9F0"/>
            <w:right w:val="none" w:sz="0" w:space="0" w:color="auto"/>
          </w:divBdr>
        </w:div>
      </w:divsChild>
    </w:div>
    <w:div w:id="1604990240">
      <w:marLeft w:val="0"/>
      <w:marRight w:val="0"/>
      <w:marTop w:val="0"/>
      <w:marBottom w:val="0"/>
      <w:divBdr>
        <w:top w:val="single" w:sz="6" w:space="4" w:color="FFFFFF"/>
        <w:left w:val="none" w:sz="0" w:space="0" w:color="auto"/>
        <w:bottom w:val="none" w:sz="0" w:space="0" w:color="auto"/>
        <w:right w:val="none" w:sz="0" w:space="0" w:color="auto"/>
      </w:divBdr>
    </w:div>
    <w:div w:id="1649750845">
      <w:bodyDiv w:val="1"/>
      <w:marLeft w:val="0"/>
      <w:marRight w:val="0"/>
      <w:marTop w:val="0"/>
      <w:marBottom w:val="0"/>
      <w:divBdr>
        <w:top w:val="none" w:sz="0" w:space="0" w:color="auto"/>
        <w:left w:val="none" w:sz="0" w:space="0" w:color="auto"/>
        <w:bottom w:val="none" w:sz="0" w:space="0" w:color="auto"/>
        <w:right w:val="none" w:sz="0" w:space="0" w:color="auto"/>
      </w:divBdr>
    </w:div>
    <w:div w:id="1650597778">
      <w:marLeft w:val="180"/>
      <w:marRight w:val="0"/>
      <w:marTop w:val="0"/>
      <w:marBottom w:val="0"/>
      <w:divBdr>
        <w:top w:val="none" w:sz="0" w:space="0" w:color="auto"/>
        <w:left w:val="none" w:sz="0" w:space="0" w:color="auto"/>
        <w:bottom w:val="dotted" w:sz="6" w:space="0" w:color="BFC0C0"/>
        <w:right w:val="none" w:sz="0" w:space="0" w:color="auto"/>
      </w:divBdr>
    </w:div>
    <w:div w:id="1658917798">
      <w:bodyDiv w:val="1"/>
      <w:marLeft w:val="0"/>
      <w:marRight w:val="0"/>
      <w:marTop w:val="0"/>
      <w:marBottom w:val="0"/>
      <w:divBdr>
        <w:top w:val="none" w:sz="0" w:space="0" w:color="auto"/>
        <w:left w:val="none" w:sz="0" w:space="0" w:color="auto"/>
        <w:bottom w:val="none" w:sz="0" w:space="0" w:color="auto"/>
        <w:right w:val="none" w:sz="0" w:space="0" w:color="auto"/>
      </w:divBdr>
    </w:div>
    <w:div w:id="1674140898">
      <w:bodyDiv w:val="1"/>
      <w:marLeft w:val="0"/>
      <w:marRight w:val="0"/>
      <w:marTop w:val="0"/>
      <w:marBottom w:val="0"/>
      <w:divBdr>
        <w:top w:val="none" w:sz="0" w:space="0" w:color="auto"/>
        <w:left w:val="none" w:sz="0" w:space="0" w:color="auto"/>
        <w:bottom w:val="none" w:sz="0" w:space="0" w:color="auto"/>
        <w:right w:val="none" w:sz="0" w:space="0" w:color="auto"/>
      </w:divBdr>
    </w:div>
    <w:div w:id="1685472982">
      <w:marLeft w:val="180"/>
      <w:marRight w:val="0"/>
      <w:marTop w:val="0"/>
      <w:marBottom w:val="0"/>
      <w:divBdr>
        <w:top w:val="none" w:sz="0" w:space="0" w:color="auto"/>
        <w:left w:val="none" w:sz="0" w:space="0" w:color="auto"/>
        <w:bottom w:val="none" w:sz="0" w:space="0" w:color="auto"/>
        <w:right w:val="none" w:sz="0" w:space="0" w:color="auto"/>
      </w:divBdr>
    </w:div>
    <w:div w:id="1757168739">
      <w:marLeft w:val="0"/>
      <w:marRight w:val="0"/>
      <w:marTop w:val="0"/>
      <w:marBottom w:val="0"/>
      <w:divBdr>
        <w:top w:val="single" w:sz="6" w:space="0" w:color="6693BA"/>
        <w:left w:val="none" w:sz="0" w:space="0" w:color="auto"/>
        <w:bottom w:val="single" w:sz="6" w:space="0" w:color="6693BA"/>
        <w:right w:val="none" w:sz="0" w:space="0" w:color="auto"/>
      </w:divBdr>
      <w:divsChild>
        <w:div w:id="165562176">
          <w:marLeft w:val="0"/>
          <w:marRight w:val="0"/>
          <w:marTop w:val="0"/>
          <w:marBottom w:val="0"/>
          <w:divBdr>
            <w:top w:val="none" w:sz="0" w:space="0" w:color="auto"/>
            <w:left w:val="none" w:sz="0" w:space="0" w:color="auto"/>
            <w:bottom w:val="none" w:sz="0" w:space="0" w:color="auto"/>
            <w:right w:val="none" w:sz="0" w:space="0" w:color="auto"/>
          </w:divBdr>
        </w:div>
        <w:div w:id="1741559565">
          <w:marLeft w:val="0"/>
          <w:marRight w:val="0"/>
          <w:marTop w:val="60"/>
          <w:marBottom w:val="0"/>
          <w:divBdr>
            <w:top w:val="none" w:sz="0" w:space="0" w:color="auto"/>
            <w:left w:val="none" w:sz="0" w:space="0" w:color="auto"/>
            <w:bottom w:val="none" w:sz="0" w:space="0" w:color="auto"/>
            <w:right w:val="none" w:sz="0" w:space="0" w:color="auto"/>
          </w:divBdr>
          <w:divsChild>
            <w:div w:id="262806103">
              <w:marLeft w:val="0"/>
              <w:marRight w:val="165"/>
              <w:marTop w:val="30"/>
              <w:marBottom w:val="0"/>
              <w:divBdr>
                <w:top w:val="none" w:sz="0" w:space="0" w:color="auto"/>
                <w:left w:val="none" w:sz="0" w:space="0" w:color="auto"/>
                <w:bottom w:val="none" w:sz="0" w:space="0" w:color="auto"/>
                <w:right w:val="none" w:sz="0" w:space="0" w:color="auto"/>
              </w:divBdr>
            </w:div>
            <w:div w:id="460617808">
              <w:marLeft w:val="0"/>
              <w:marRight w:val="0"/>
              <w:marTop w:val="45"/>
              <w:marBottom w:val="0"/>
              <w:divBdr>
                <w:top w:val="none" w:sz="0" w:space="0" w:color="auto"/>
                <w:left w:val="none" w:sz="0" w:space="0" w:color="auto"/>
                <w:bottom w:val="none" w:sz="0" w:space="0" w:color="auto"/>
                <w:right w:val="none" w:sz="0" w:space="0" w:color="auto"/>
              </w:divBdr>
            </w:div>
            <w:div w:id="87512062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01652801">
      <w:bodyDiv w:val="1"/>
      <w:marLeft w:val="0"/>
      <w:marRight w:val="0"/>
      <w:marTop w:val="0"/>
      <w:marBottom w:val="0"/>
      <w:divBdr>
        <w:top w:val="none" w:sz="0" w:space="0" w:color="auto"/>
        <w:left w:val="none" w:sz="0" w:space="0" w:color="auto"/>
        <w:bottom w:val="none" w:sz="0" w:space="0" w:color="auto"/>
        <w:right w:val="none" w:sz="0" w:space="0" w:color="auto"/>
      </w:divBdr>
    </w:div>
    <w:div w:id="1844737387">
      <w:bodyDiv w:val="1"/>
      <w:marLeft w:val="0"/>
      <w:marRight w:val="0"/>
      <w:marTop w:val="0"/>
      <w:marBottom w:val="0"/>
      <w:divBdr>
        <w:top w:val="none" w:sz="0" w:space="0" w:color="auto"/>
        <w:left w:val="none" w:sz="0" w:space="0" w:color="auto"/>
        <w:bottom w:val="none" w:sz="0" w:space="0" w:color="auto"/>
        <w:right w:val="none" w:sz="0" w:space="0" w:color="auto"/>
      </w:divBdr>
    </w:div>
    <w:div w:id="1923760667">
      <w:marLeft w:val="180"/>
      <w:marRight w:val="0"/>
      <w:marTop w:val="0"/>
      <w:marBottom w:val="0"/>
      <w:divBdr>
        <w:top w:val="none" w:sz="0" w:space="0" w:color="auto"/>
        <w:left w:val="none" w:sz="0" w:space="0" w:color="auto"/>
        <w:bottom w:val="dotted" w:sz="6" w:space="0" w:color="BFC0C0"/>
        <w:right w:val="none" w:sz="0" w:space="0" w:color="auto"/>
      </w:divBdr>
    </w:div>
    <w:div w:id="2003192125">
      <w:marLeft w:val="0"/>
      <w:marRight w:val="0"/>
      <w:marTop w:val="75"/>
      <w:marBottom w:val="0"/>
      <w:divBdr>
        <w:top w:val="none" w:sz="0" w:space="0" w:color="auto"/>
        <w:left w:val="none" w:sz="0" w:space="0" w:color="auto"/>
        <w:bottom w:val="none" w:sz="0" w:space="0" w:color="auto"/>
        <w:right w:val="none" w:sz="0" w:space="0" w:color="auto"/>
      </w:divBdr>
    </w:div>
    <w:div w:id="2016032597">
      <w:bodyDiv w:val="1"/>
      <w:marLeft w:val="0"/>
      <w:marRight w:val="0"/>
      <w:marTop w:val="0"/>
      <w:marBottom w:val="0"/>
      <w:divBdr>
        <w:top w:val="none" w:sz="0" w:space="0" w:color="auto"/>
        <w:left w:val="none" w:sz="0" w:space="0" w:color="auto"/>
        <w:bottom w:val="none" w:sz="0" w:space="0" w:color="auto"/>
        <w:right w:val="none" w:sz="0" w:space="0" w:color="auto"/>
      </w:divBdr>
      <w:divsChild>
        <w:div w:id="613290655">
          <w:marLeft w:val="0"/>
          <w:marRight w:val="0"/>
          <w:marTop w:val="0"/>
          <w:marBottom w:val="0"/>
          <w:divBdr>
            <w:top w:val="none" w:sz="0" w:space="0" w:color="auto"/>
            <w:left w:val="none" w:sz="0" w:space="0" w:color="auto"/>
            <w:bottom w:val="none" w:sz="0" w:space="0" w:color="auto"/>
            <w:right w:val="none" w:sz="0" w:space="0" w:color="auto"/>
          </w:divBdr>
        </w:div>
      </w:divsChild>
    </w:div>
    <w:div w:id="2047489870">
      <w:marLeft w:val="180"/>
      <w:marRight w:val="0"/>
      <w:marTop w:val="0"/>
      <w:marBottom w:val="0"/>
      <w:divBdr>
        <w:top w:val="none" w:sz="0" w:space="0" w:color="auto"/>
        <w:left w:val="none" w:sz="0" w:space="0" w:color="auto"/>
        <w:bottom w:val="dotted" w:sz="6" w:space="0" w:color="BFC0C0"/>
        <w:right w:val="none" w:sz="0" w:space="0" w:color="auto"/>
      </w:divBdr>
    </w:div>
    <w:div w:id="2060400075">
      <w:marLeft w:val="180"/>
      <w:marRight w:val="0"/>
      <w:marTop w:val="0"/>
      <w:marBottom w:val="0"/>
      <w:divBdr>
        <w:top w:val="none" w:sz="0" w:space="0" w:color="auto"/>
        <w:left w:val="none" w:sz="0" w:space="0" w:color="auto"/>
        <w:bottom w:val="dotted" w:sz="6" w:space="0" w:color="BFC0C0"/>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0CF7-3C5D-432E-AB62-AD94CFFD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OLYANGA</dc:creator>
  <cp:lastModifiedBy>HP</cp:lastModifiedBy>
  <cp:revision>2</cp:revision>
  <dcterms:created xsi:type="dcterms:W3CDTF">2023-09-11T09:09:00Z</dcterms:created>
  <dcterms:modified xsi:type="dcterms:W3CDTF">2023-09-11T09:09:00Z</dcterms:modified>
</cp:coreProperties>
</file>