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0F3" w:rsidRPr="00A34DFB" w:rsidRDefault="003C30F3" w:rsidP="003C30F3">
      <w:pPr>
        <w:jc w:val="center"/>
        <w:rPr>
          <w:b/>
        </w:rPr>
      </w:pPr>
      <w:r w:rsidRPr="00A34DFB">
        <w:rPr>
          <w:b/>
        </w:rPr>
        <w:t>MAKERERE UNIVERSITY BUSINESS SCHOOL</w:t>
      </w:r>
    </w:p>
    <w:p w:rsidR="003C30F3" w:rsidRPr="00A34DFB" w:rsidRDefault="003C30F3" w:rsidP="003C30F3">
      <w:pPr>
        <w:jc w:val="center"/>
        <w:rPr>
          <w:b/>
        </w:rPr>
      </w:pPr>
      <w:r w:rsidRPr="00A34DFB">
        <w:rPr>
          <w:b/>
        </w:rPr>
        <w:t>FACULTY OF COMMERCE</w:t>
      </w:r>
    </w:p>
    <w:p w:rsidR="003C30F3" w:rsidRPr="00A34DFB" w:rsidRDefault="003C30F3" w:rsidP="003C30F3">
      <w:pPr>
        <w:jc w:val="center"/>
        <w:rPr>
          <w:b/>
        </w:rPr>
      </w:pPr>
      <w:r w:rsidRPr="00A34DFB">
        <w:rPr>
          <w:b/>
        </w:rPr>
        <w:t>DEPARTMENT OF AUDITING &amp; TAXATION</w:t>
      </w:r>
    </w:p>
    <w:p w:rsidR="003C30F3" w:rsidRPr="00A34DFB" w:rsidRDefault="003C30F3" w:rsidP="003C30F3">
      <w:pPr>
        <w:jc w:val="center"/>
        <w:rPr>
          <w:b/>
        </w:rPr>
      </w:pPr>
      <w:r w:rsidRPr="00A34DFB">
        <w:rPr>
          <w:b/>
        </w:rPr>
        <w:t>BACHELOR OF SCIENCE IN ACCOUNTING</w:t>
      </w:r>
    </w:p>
    <w:p w:rsidR="003C30F3" w:rsidRPr="00A34DFB" w:rsidRDefault="003C30F3" w:rsidP="003C30F3">
      <w:pPr>
        <w:jc w:val="center"/>
        <w:rPr>
          <w:b/>
        </w:rPr>
      </w:pPr>
      <w:r w:rsidRPr="00A34DFB">
        <w:rPr>
          <w:b/>
        </w:rPr>
        <w:t xml:space="preserve">COURSE OUTLINE </w:t>
      </w:r>
    </w:p>
    <w:p w:rsidR="003C30F3" w:rsidRPr="00A34DFB" w:rsidRDefault="003C30F3" w:rsidP="003C30F3">
      <w:pPr>
        <w:rPr>
          <w:b/>
        </w:rPr>
      </w:pPr>
      <w:r w:rsidRPr="00A34DFB">
        <w:rPr>
          <w:b/>
        </w:rPr>
        <w:t>COURSE TITLE:      COMMUNICATION FOR ACCOUNTANTS</w:t>
      </w:r>
    </w:p>
    <w:p w:rsidR="003C30F3" w:rsidRPr="00A34DFB" w:rsidRDefault="00022767" w:rsidP="003C30F3">
      <w:pPr>
        <w:rPr>
          <w:b/>
        </w:rPr>
      </w:pPr>
      <w:r>
        <w:rPr>
          <w:b/>
        </w:rPr>
        <w:t>COURSE CODE:       BSA1104</w:t>
      </w:r>
    </w:p>
    <w:p w:rsidR="003C30F3" w:rsidRPr="00A34DFB" w:rsidRDefault="00022767" w:rsidP="003C30F3">
      <w:pPr>
        <w:rPr>
          <w:b/>
        </w:rPr>
      </w:pPr>
      <w:r>
        <w:rPr>
          <w:b/>
        </w:rPr>
        <w:t>ACADEMIC YEAR: 2023/2024</w:t>
      </w:r>
    </w:p>
    <w:p w:rsidR="003C30F3" w:rsidRPr="00A34DFB" w:rsidRDefault="003C30F3" w:rsidP="003C30F3">
      <w:pPr>
        <w:rPr>
          <w:b/>
        </w:rPr>
      </w:pPr>
      <w:r w:rsidRPr="00A34DFB">
        <w:rPr>
          <w:b/>
        </w:rPr>
        <w:t>YEAR OF STUDY:    ONE</w:t>
      </w:r>
    </w:p>
    <w:p w:rsidR="003C30F3" w:rsidRPr="00A34DFB" w:rsidRDefault="003C30F3" w:rsidP="003C30F3">
      <w:pPr>
        <w:rPr>
          <w:b/>
        </w:rPr>
      </w:pPr>
      <w:r w:rsidRPr="00A34DFB">
        <w:rPr>
          <w:b/>
        </w:rPr>
        <w:t>SEMESTER:               ONE</w:t>
      </w:r>
    </w:p>
    <w:p w:rsidR="003C30F3" w:rsidRPr="00A34DFB" w:rsidRDefault="003C30F3" w:rsidP="00BE41DE">
      <w:pPr>
        <w:jc w:val="both"/>
        <w:rPr>
          <w:b/>
        </w:rPr>
      </w:pPr>
    </w:p>
    <w:p w:rsidR="00BE41DE" w:rsidRPr="00A34DFB" w:rsidRDefault="00BE41DE" w:rsidP="00BE41DE">
      <w:pPr>
        <w:jc w:val="both"/>
        <w:rPr>
          <w:u w:val="single"/>
        </w:rPr>
      </w:pPr>
    </w:p>
    <w:p w:rsidR="00BE41DE" w:rsidRPr="00A34DFB" w:rsidRDefault="00BE41DE" w:rsidP="00BE41DE">
      <w:pPr>
        <w:jc w:val="both"/>
        <w:rPr>
          <w:b/>
          <w:u w:val="single"/>
        </w:rPr>
      </w:pPr>
      <w:r w:rsidRPr="00A34DFB">
        <w:rPr>
          <w:b/>
          <w:u w:val="single"/>
        </w:rPr>
        <w:t>Course description</w:t>
      </w:r>
    </w:p>
    <w:p w:rsidR="00BE41DE" w:rsidRPr="00A34DFB" w:rsidRDefault="00BE41DE" w:rsidP="00BE41DE">
      <w:pPr>
        <w:autoSpaceDE w:val="0"/>
        <w:autoSpaceDN w:val="0"/>
        <w:adjustRightInd w:val="0"/>
        <w:jc w:val="both"/>
        <w:rPr>
          <w:spacing w:val="-2"/>
        </w:rPr>
      </w:pPr>
      <w:r w:rsidRPr="00A34DFB">
        <w:rPr>
          <w:spacing w:val="-2"/>
        </w:rPr>
        <w:t>Successful accountants are effective communicators, clearly conveying thoughts, ideas, and suggestions during meetings, presentations, interviews, and negotiations with audit customers and executives. This</w:t>
      </w:r>
      <w:r w:rsidR="003C30F3" w:rsidRPr="00A34DFB">
        <w:rPr>
          <w:spacing w:val="-2"/>
        </w:rPr>
        <w:t xml:space="preserve"> course will therefore cover </w:t>
      </w:r>
      <w:r w:rsidR="00A54D45" w:rsidRPr="00A34DFB">
        <w:rPr>
          <w:spacing w:val="-2"/>
        </w:rPr>
        <w:t xml:space="preserve">the practice of </w:t>
      </w:r>
      <w:r w:rsidR="003C30F3" w:rsidRPr="00A34DFB">
        <w:rPr>
          <w:spacing w:val="-2"/>
        </w:rPr>
        <w:t xml:space="preserve">communication </w:t>
      </w:r>
      <w:r w:rsidR="00A54D45" w:rsidRPr="00A34DFB">
        <w:rPr>
          <w:spacing w:val="-2"/>
        </w:rPr>
        <w:t xml:space="preserve">in accounting processes and duties. This will involve an appreciation of the </w:t>
      </w:r>
      <w:r w:rsidRPr="00A34DFB">
        <w:rPr>
          <w:spacing w:val="-2"/>
        </w:rPr>
        <w:t>different popular reports prepared and pres</w:t>
      </w:r>
      <w:r w:rsidR="00A54D45" w:rsidRPr="00A34DFB">
        <w:rPr>
          <w:spacing w:val="-2"/>
        </w:rPr>
        <w:t>ented by accountants/auditors</w:t>
      </w:r>
      <w:r w:rsidR="00603A00" w:rsidRPr="00A34DFB">
        <w:rPr>
          <w:spacing w:val="-2"/>
        </w:rPr>
        <w:t xml:space="preserve"> </w:t>
      </w:r>
      <w:r w:rsidR="00A54D45" w:rsidRPr="00A34DFB">
        <w:rPr>
          <w:spacing w:val="-2"/>
        </w:rPr>
        <w:t>as well as the skill set required for their preparation and presentation.</w:t>
      </w:r>
    </w:p>
    <w:p w:rsidR="00BE41DE" w:rsidRPr="00A34DFB" w:rsidRDefault="00C52657" w:rsidP="00BE41DE">
      <w:pPr>
        <w:autoSpaceDE w:val="0"/>
        <w:autoSpaceDN w:val="0"/>
        <w:adjustRightInd w:val="0"/>
        <w:jc w:val="both"/>
        <w:rPr>
          <w:spacing w:val="-2"/>
        </w:rPr>
      </w:pPr>
      <w:r w:rsidRPr="00A34DFB">
        <w:rPr>
          <w:spacing w:val="-2"/>
        </w:rPr>
        <w:t>`</w:t>
      </w:r>
      <w:r w:rsidR="00BE41DE" w:rsidRPr="00A34DFB">
        <w:rPr>
          <w:spacing w:val="-2"/>
        </w:rPr>
        <w:t xml:space="preserve"> </w:t>
      </w:r>
    </w:p>
    <w:p w:rsidR="00BE41DE" w:rsidRPr="00A34DFB" w:rsidRDefault="00BE41DE" w:rsidP="00BE41DE">
      <w:pPr>
        <w:autoSpaceDE w:val="0"/>
        <w:autoSpaceDN w:val="0"/>
        <w:adjustRightInd w:val="0"/>
        <w:jc w:val="both"/>
        <w:rPr>
          <w:b/>
          <w:u w:val="single"/>
        </w:rPr>
      </w:pPr>
      <w:r w:rsidRPr="00A34DFB">
        <w:rPr>
          <w:b/>
          <w:u w:val="single"/>
        </w:rPr>
        <w:t>Course objective</w:t>
      </w:r>
    </w:p>
    <w:p w:rsidR="00142DD8" w:rsidRPr="00A34DFB" w:rsidRDefault="00142DD8" w:rsidP="00BE41DE">
      <w:pPr>
        <w:numPr>
          <w:ilvl w:val="0"/>
          <w:numId w:val="4"/>
        </w:numPr>
        <w:contextualSpacing/>
        <w:jc w:val="both"/>
      </w:pPr>
      <w:r w:rsidRPr="00A34DFB">
        <w:t>To help students appreciate communication as valuable practice in the accounting processes.</w:t>
      </w:r>
    </w:p>
    <w:p w:rsidR="00142DD8" w:rsidRPr="00A34DFB" w:rsidRDefault="00AB0630" w:rsidP="00BE41DE">
      <w:pPr>
        <w:numPr>
          <w:ilvl w:val="0"/>
          <w:numId w:val="4"/>
        </w:numPr>
        <w:contextualSpacing/>
        <w:jc w:val="both"/>
      </w:pPr>
      <w:r w:rsidRPr="00A34DFB">
        <w:t>To provide students with the working knowledge of the mediums of communication and their use.</w:t>
      </w:r>
    </w:p>
    <w:p w:rsidR="00BE41DE" w:rsidRPr="00A34DFB" w:rsidRDefault="00142DD8" w:rsidP="00BE41DE">
      <w:pPr>
        <w:numPr>
          <w:ilvl w:val="0"/>
          <w:numId w:val="4"/>
        </w:numPr>
        <w:contextualSpacing/>
        <w:jc w:val="both"/>
      </w:pPr>
      <w:r w:rsidRPr="00A34DFB">
        <w:t>To help students develop communication skills relevant for an accounting profession</w:t>
      </w:r>
      <w:r w:rsidR="00BE41DE" w:rsidRPr="00A34DFB">
        <w:t xml:space="preserve"> </w:t>
      </w:r>
    </w:p>
    <w:p w:rsidR="00BE41DE" w:rsidRPr="00A34DFB" w:rsidRDefault="00BE41DE" w:rsidP="00BE41DE">
      <w:pPr>
        <w:jc w:val="both"/>
      </w:pPr>
    </w:p>
    <w:p w:rsidR="00BE41DE" w:rsidRPr="00A34DFB" w:rsidRDefault="00BE41DE" w:rsidP="00BE41DE">
      <w:pPr>
        <w:jc w:val="both"/>
        <w:rPr>
          <w:b/>
          <w:u w:val="single"/>
        </w:rPr>
      </w:pPr>
      <w:r w:rsidRPr="00A34DFB">
        <w:rPr>
          <w:b/>
          <w:u w:val="single"/>
        </w:rPr>
        <w:t>Learning outcomes / competences</w:t>
      </w:r>
    </w:p>
    <w:p w:rsidR="00BE41DE" w:rsidRPr="00A34DFB" w:rsidRDefault="00BE41DE" w:rsidP="00BE41DE">
      <w:pPr>
        <w:autoSpaceDE w:val="0"/>
        <w:autoSpaceDN w:val="0"/>
        <w:adjustRightInd w:val="0"/>
        <w:jc w:val="both"/>
      </w:pPr>
      <w:r w:rsidRPr="00A34DFB">
        <w:t xml:space="preserve">At the end of the course students should be able to: </w:t>
      </w:r>
    </w:p>
    <w:p w:rsidR="00BE41DE" w:rsidRPr="00A34DFB" w:rsidRDefault="00AB0630" w:rsidP="00BE41DE">
      <w:pPr>
        <w:numPr>
          <w:ilvl w:val="0"/>
          <w:numId w:val="1"/>
        </w:numPr>
        <w:tabs>
          <w:tab w:val="num" w:pos="700"/>
        </w:tabs>
        <w:jc w:val="both"/>
      </w:pPr>
      <w:r w:rsidRPr="00A34DFB">
        <w:t xml:space="preserve">Demonstrate an understanding of </w:t>
      </w:r>
      <w:r w:rsidR="00BE41DE" w:rsidRPr="00A34DFB">
        <w:t>the concepts in communication</w:t>
      </w:r>
    </w:p>
    <w:p w:rsidR="00BE41DE" w:rsidRPr="00A34DFB" w:rsidRDefault="00BE41DE" w:rsidP="00BE41DE">
      <w:pPr>
        <w:numPr>
          <w:ilvl w:val="0"/>
          <w:numId w:val="1"/>
        </w:numPr>
        <w:tabs>
          <w:tab w:val="num" w:pos="700"/>
        </w:tabs>
        <w:jc w:val="both"/>
      </w:pPr>
      <w:r w:rsidRPr="00A34DFB">
        <w:t xml:space="preserve">Prepare accounting information reports </w:t>
      </w:r>
    </w:p>
    <w:p w:rsidR="00BE41DE" w:rsidRPr="00A34DFB" w:rsidRDefault="00BE41DE" w:rsidP="00BE41DE">
      <w:pPr>
        <w:numPr>
          <w:ilvl w:val="0"/>
          <w:numId w:val="1"/>
        </w:numPr>
        <w:tabs>
          <w:tab w:val="num" w:pos="700"/>
        </w:tabs>
        <w:jc w:val="both"/>
      </w:pPr>
      <w:r w:rsidRPr="00A34DFB">
        <w:t>Make effective presentations to the variou</w:t>
      </w:r>
      <w:r w:rsidR="00AB0630" w:rsidRPr="00A34DFB">
        <w:t>s stakeholders</w:t>
      </w:r>
    </w:p>
    <w:p w:rsidR="00BE41DE" w:rsidRPr="00A34DFB" w:rsidRDefault="00BE41DE" w:rsidP="00BE41DE">
      <w:pPr>
        <w:numPr>
          <w:ilvl w:val="0"/>
          <w:numId w:val="1"/>
        </w:numPr>
        <w:tabs>
          <w:tab w:val="num" w:pos="700"/>
        </w:tabs>
        <w:jc w:val="both"/>
      </w:pPr>
      <w:r w:rsidRPr="00A34DFB">
        <w:t>Plan before communicating accounting information and develop properly organized messages that suit the audience</w:t>
      </w:r>
    </w:p>
    <w:p w:rsidR="00AB0630" w:rsidRPr="00A34DFB" w:rsidRDefault="00AB0630" w:rsidP="00AB0630">
      <w:pPr>
        <w:numPr>
          <w:ilvl w:val="0"/>
          <w:numId w:val="1"/>
        </w:numPr>
        <w:contextualSpacing/>
        <w:jc w:val="both"/>
      </w:pPr>
      <w:r w:rsidRPr="00A34DFB">
        <w:t xml:space="preserve">Identify tools and best practices to communicate clearly.  </w:t>
      </w:r>
    </w:p>
    <w:p w:rsidR="00AB0630" w:rsidRPr="00A34DFB" w:rsidRDefault="00AB0630" w:rsidP="00AB0630">
      <w:pPr>
        <w:numPr>
          <w:ilvl w:val="0"/>
          <w:numId w:val="1"/>
        </w:numPr>
        <w:contextualSpacing/>
        <w:jc w:val="both"/>
      </w:pPr>
      <w:r w:rsidRPr="00A34DFB">
        <w:t xml:space="preserve">Understand the dynamics of building a team and strengthening client relationships. </w:t>
      </w:r>
    </w:p>
    <w:p w:rsidR="00BE41DE" w:rsidRPr="00A34DFB" w:rsidRDefault="00BE41DE" w:rsidP="00BE41DE">
      <w:pPr>
        <w:tabs>
          <w:tab w:val="left" w:pos="-720"/>
          <w:tab w:val="left" w:pos="0"/>
        </w:tabs>
        <w:suppressAutoHyphens/>
        <w:jc w:val="both"/>
      </w:pPr>
    </w:p>
    <w:p w:rsidR="00BE41DE" w:rsidRPr="00A34DFB" w:rsidRDefault="00BE41DE" w:rsidP="00BE41DE">
      <w:pPr>
        <w:jc w:val="both"/>
        <w:rPr>
          <w:b/>
          <w:u w:val="single"/>
        </w:rPr>
      </w:pPr>
      <w:r w:rsidRPr="00A34DFB">
        <w:rPr>
          <w:b/>
          <w:u w:val="single"/>
        </w:rPr>
        <w:t xml:space="preserve">Detailed course outline  </w:t>
      </w:r>
    </w:p>
    <w:p w:rsidR="00BE41DE" w:rsidRDefault="00BE41DE" w:rsidP="00BE41DE">
      <w:pPr>
        <w:jc w:val="both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3036"/>
        <w:gridCol w:w="4129"/>
        <w:gridCol w:w="1281"/>
      </w:tblGrid>
      <w:tr w:rsidR="003B6156" w:rsidTr="005E44CD">
        <w:tc>
          <w:tcPr>
            <w:tcW w:w="0" w:type="auto"/>
          </w:tcPr>
          <w:p w:rsidR="005E44CD" w:rsidRPr="005E44CD" w:rsidRDefault="005E44CD" w:rsidP="00BE41DE">
            <w:pPr>
              <w:jc w:val="both"/>
            </w:pPr>
            <w:r>
              <w:t>No.</w:t>
            </w:r>
          </w:p>
        </w:tc>
        <w:tc>
          <w:tcPr>
            <w:tcW w:w="0" w:type="auto"/>
          </w:tcPr>
          <w:p w:rsidR="005E44CD" w:rsidRPr="005E44CD" w:rsidRDefault="005E44CD" w:rsidP="00BE41DE">
            <w:pPr>
              <w:jc w:val="both"/>
            </w:pPr>
            <w:r>
              <w:t>Topic</w:t>
            </w:r>
          </w:p>
        </w:tc>
        <w:tc>
          <w:tcPr>
            <w:tcW w:w="0" w:type="auto"/>
          </w:tcPr>
          <w:p w:rsidR="005E44CD" w:rsidRPr="005E44CD" w:rsidRDefault="005E44CD" w:rsidP="00BE41DE">
            <w:pPr>
              <w:jc w:val="both"/>
            </w:pPr>
            <w:r>
              <w:t>Details</w:t>
            </w:r>
          </w:p>
        </w:tc>
        <w:tc>
          <w:tcPr>
            <w:tcW w:w="0" w:type="auto"/>
          </w:tcPr>
          <w:p w:rsidR="005E44CD" w:rsidRPr="005E44CD" w:rsidRDefault="005E44CD" w:rsidP="00BE41DE">
            <w:pPr>
              <w:jc w:val="both"/>
            </w:pPr>
            <w:r>
              <w:t>Timing</w:t>
            </w:r>
          </w:p>
        </w:tc>
      </w:tr>
      <w:tr w:rsidR="003B6156" w:rsidTr="005E44CD">
        <w:tc>
          <w:tcPr>
            <w:tcW w:w="0" w:type="auto"/>
          </w:tcPr>
          <w:p w:rsidR="005E44CD" w:rsidRPr="005E44CD" w:rsidRDefault="005E44CD" w:rsidP="00BE41DE">
            <w:pPr>
              <w:jc w:val="both"/>
            </w:pPr>
            <w:r>
              <w:t>1.</w:t>
            </w:r>
          </w:p>
        </w:tc>
        <w:tc>
          <w:tcPr>
            <w:tcW w:w="0" w:type="auto"/>
          </w:tcPr>
          <w:p w:rsidR="005E44CD" w:rsidRPr="005E44CD" w:rsidRDefault="005E44CD" w:rsidP="00BE41DE">
            <w:pPr>
              <w:jc w:val="both"/>
            </w:pPr>
            <w:r w:rsidRPr="00A34DFB">
              <w:t>The Communication Model</w:t>
            </w:r>
          </w:p>
        </w:tc>
        <w:tc>
          <w:tcPr>
            <w:tcW w:w="0" w:type="auto"/>
          </w:tcPr>
          <w:p w:rsidR="005E44CD" w:rsidRPr="00A34DFB" w:rsidRDefault="005E44CD" w:rsidP="005E44CD">
            <w:pPr>
              <w:numPr>
                <w:ilvl w:val="0"/>
                <w:numId w:val="5"/>
              </w:numPr>
              <w:contextualSpacing/>
              <w:jc w:val="both"/>
            </w:pPr>
            <w:r w:rsidRPr="00A34DFB">
              <w:t>Basic communication model</w:t>
            </w:r>
          </w:p>
          <w:p w:rsidR="005E44CD" w:rsidRPr="00A34DFB" w:rsidRDefault="005E44CD" w:rsidP="005E44CD">
            <w:pPr>
              <w:numPr>
                <w:ilvl w:val="0"/>
                <w:numId w:val="5"/>
              </w:numPr>
              <w:contextualSpacing/>
              <w:jc w:val="both"/>
            </w:pPr>
            <w:r w:rsidRPr="00A34DFB">
              <w:t xml:space="preserve">The social communication model </w:t>
            </w:r>
          </w:p>
          <w:p w:rsidR="005E44CD" w:rsidRPr="00A34DFB" w:rsidRDefault="005E44CD" w:rsidP="005E44CD">
            <w:pPr>
              <w:numPr>
                <w:ilvl w:val="0"/>
                <w:numId w:val="5"/>
              </w:numPr>
              <w:contextualSpacing/>
              <w:jc w:val="both"/>
            </w:pPr>
            <w:r w:rsidRPr="00A34DFB">
              <w:t>Importance of communication</w:t>
            </w:r>
          </w:p>
          <w:p w:rsidR="005E44CD" w:rsidRPr="00A34DFB" w:rsidRDefault="005E44CD" w:rsidP="005E44CD">
            <w:pPr>
              <w:numPr>
                <w:ilvl w:val="0"/>
                <w:numId w:val="5"/>
              </w:numPr>
              <w:contextualSpacing/>
              <w:jc w:val="both"/>
            </w:pPr>
            <w:r w:rsidRPr="00A34DFB">
              <w:t>Communications exchanges from accountants</w:t>
            </w:r>
          </w:p>
          <w:p w:rsidR="005E44CD" w:rsidRPr="00A34DFB" w:rsidRDefault="005E44CD" w:rsidP="005E44CD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</w:rPr>
            </w:pPr>
            <w:r w:rsidRPr="00A34DFB">
              <w:rPr>
                <w:color w:val="auto"/>
              </w:rPr>
              <w:t xml:space="preserve">Trends in communications (SWIFT) </w:t>
            </w:r>
          </w:p>
          <w:p w:rsidR="005E44CD" w:rsidRPr="00A34DFB" w:rsidRDefault="005E44CD" w:rsidP="005E44CD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</w:rPr>
            </w:pPr>
            <w:r w:rsidRPr="00A34DFB">
              <w:rPr>
                <w:color w:val="auto"/>
              </w:rPr>
              <w:t xml:space="preserve">Impact of trends communication </w:t>
            </w:r>
          </w:p>
          <w:p w:rsidR="005E44CD" w:rsidRPr="00A34DFB" w:rsidRDefault="005E44CD" w:rsidP="005E44CD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</w:rPr>
            </w:pPr>
            <w:r w:rsidRPr="00A34DFB">
              <w:rPr>
                <w:color w:val="auto"/>
              </w:rPr>
              <w:lastRenderedPageBreak/>
              <w:t xml:space="preserve">Formality of new trends (structures). </w:t>
            </w:r>
          </w:p>
          <w:p w:rsidR="005E44CD" w:rsidRPr="00A34DFB" w:rsidRDefault="005E44CD" w:rsidP="005E44CD">
            <w:pPr>
              <w:numPr>
                <w:ilvl w:val="0"/>
                <w:numId w:val="5"/>
              </w:numPr>
              <w:contextualSpacing/>
              <w:jc w:val="both"/>
            </w:pPr>
            <w:r w:rsidRPr="00A34DFB">
              <w:t>Outline the factors to consider while choosing a method of communication.</w:t>
            </w:r>
          </w:p>
          <w:p w:rsidR="005E44CD" w:rsidRPr="00A34DFB" w:rsidRDefault="005E44CD" w:rsidP="005E44CD">
            <w:pPr>
              <w:numPr>
                <w:ilvl w:val="0"/>
                <w:numId w:val="5"/>
              </w:numPr>
              <w:contextualSpacing/>
              <w:jc w:val="both"/>
            </w:pPr>
            <w:r w:rsidRPr="00A34DFB">
              <w:t>Forms of communication in accounting</w:t>
            </w:r>
          </w:p>
          <w:p w:rsidR="005E44CD" w:rsidRPr="00A34DFB" w:rsidRDefault="005E44CD" w:rsidP="005E44CD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A34DFB">
              <w:t>Writing</w:t>
            </w:r>
          </w:p>
          <w:p w:rsidR="005E44CD" w:rsidRPr="00A34DFB" w:rsidRDefault="005E44CD" w:rsidP="005E44CD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A34DFB">
              <w:t>Reading</w:t>
            </w:r>
          </w:p>
          <w:p w:rsidR="005E44CD" w:rsidRPr="00A34DFB" w:rsidRDefault="005E44CD" w:rsidP="005E44CD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A34DFB">
              <w:t>Listening</w:t>
            </w:r>
          </w:p>
          <w:p w:rsidR="005E44CD" w:rsidRDefault="005E44CD" w:rsidP="005E44CD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A34DFB">
              <w:t xml:space="preserve">Speaking </w:t>
            </w:r>
          </w:p>
          <w:p w:rsidR="005E44CD" w:rsidRPr="005E44CD" w:rsidRDefault="005E44CD" w:rsidP="005E44CD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A34DFB">
              <w:t>Interpersonal communication</w:t>
            </w:r>
          </w:p>
        </w:tc>
        <w:tc>
          <w:tcPr>
            <w:tcW w:w="0" w:type="auto"/>
          </w:tcPr>
          <w:p w:rsidR="003B6156" w:rsidRDefault="003B6156" w:rsidP="00BE41DE">
            <w:pPr>
              <w:jc w:val="both"/>
            </w:pPr>
            <w:r>
              <w:lastRenderedPageBreak/>
              <w:t>30</w:t>
            </w:r>
            <w:r w:rsidRPr="003B6156">
              <w:rPr>
                <w:vertAlign w:val="superscript"/>
              </w:rPr>
              <w:t>th</w:t>
            </w:r>
            <w:r>
              <w:t xml:space="preserve"> Aug to 8</w:t>
            </w:r>
            <w:r w:rsidRPr="003B6156">
              <w:rPr>
                <w:vertAlign w:val="superscript"/>
              </w:rPr>
              <w:t>th</w:t>
            </w:r>
            <w:r>
              <w:t xml:space="preserve"> Sept</w:t>
            </w:r>
          </w:p>
          <w:p w:rsidR="005E44CD" w:rsidRPr="003B6156" w:rsidRDefault="003B6156" w:rsidP="00BE41DE">
            <w:pPr>
              <w:jc w:val="both"/>
              <w:rPr>
                <w:i/>
              </w:rPr>
            </w:pPr>
            <w:r>
              <w:rPr>
                <w:i/>
              </w:rPr>
              <w:t>(</w:t>
            </w:r>
            <w:r w:rsidR="005E44CD" w:rsidRPr="003B6156">
              <w:rPr>
                <w:i/>
              </w:rPr>
              <w:t>8 hours</w:t>
            </w:r>
            <w:r>
              <w:rPr>
                <w:i/>
              </w:rPr>
              <w:t>)</w:t>
            </w:r>
          </w:p>
        </w:tc>
      </w:tr>
      <w:tr w:rsidR="003B6156" w:rsidTr="005E44CD">
        <w:tc>
          <w:tcPr>
            <w:tcW w:w="0" w:type="auto"/>
          </w:tcPr>
          <w:p w:rsidR="005E44CD" w:rsidRPr="005E44CD" w:rsidRDefault="005E44CD" w:rsidP="00BE41DE">
            <w:pPr>
              <w:jc w:val="both"/>
            </w:pPr>
            <w:r>
              <w:lastRenderedPageBreak/>
              <w:t>2.</w:t>
            </w:r>
          </w:p>
        </w:tc>
        <w:tc>
          <w:tcPr>
            <w:tcW w:w="0" w:type="auto"/>
          </w:tcPr>
          <w:p w:rsidR="005E44CD" w:rsidRPr="005E44CD" w:rsidRDefault="005E44CD" w:rsidP="00BE41DE">
            <w:pPr>
              <w:jc w:val="both"/>
            </w:pPr>
            <w:r w:rsidRPr="00A34DFB">
              <w:t>Written communications and Reports prepared by accountants</w:t>
            </w:r>
          </w:p>
        </w:tc>
        <w:tc>
          <w:tcPr>
            <w:tcW w:w="0" w:type="auto"/>
          </w:tcPr>
          <w:p w:rsidR="005E44CD" w:rsidRPr="00A34DFB" w:rsidRDefault="005E44CD" w:rsidP="005E44CD">
            <w:pPr>
              <w:numPr>
                <w:ilvl w:val="0"/>
                <w:numId w:val="9"/>
              </w:numPr>
              <w:contextualSpacing/>
              <w:jc w:val="both"/>
            </w:pPr>
            <w:r w:rsidRPr="00A34DFB">
              <w:t>Business letters, agendas (styles and formats of an agenda)</w:t>
            </w:r>
          </w:p>
          <w:p w:rsidR="005E44CD" w:rsidRPr="00A34DFB" w:rsidRDefault="005E44CD" w:rsidP="005E44CD">
            <w:pPr>
              <w:numPr>
                <w:ilvl w:val="0"/>
                <w:numId w:val="9"/>
              </w:numPr>
              <w:contextualSpacing/>
              <w:jc w:val="both"/>
            </w:pPr>
            <w:r w:rsidRPr="00A34DFB">
              <w:t xml:space="preserve">Memos </w:t>
            </w:r>
          </w:p>
          <w:p w:rsidR="005E44CD" w:rsidRPr="00A34DFB" w:rsidRDefault="005E44CD" w:rsidP="005E44CD">
            <w:pPr>
              <w:numPr>
                <w:ilvl w:val="0"/>
                <w:numId w:val="9"/>
              </w:numPr>
              <w:contextualSpacing/>
              <w:jc w:val="both"/>
            </w:pPr>
            <w:r w:rsidRPr="00A34DFB">
              <w:t xml:space="preserve">Reports   </w:t>
            </w:r>
          </w:p>
          <w:p w:rsidR="005E44CD" w:rsidRDefault="005E44CD" w:rsidP="005E44CD">
            <w:pPr>
              <w:numPr>
                <w:ilvl w:val="0"/>
                <w:numId w:val="9"/>
              </w:numPr>
              <w:contextualSpacing/>
              <w:jc w:val="both"/>
            </w:pPr>
            <w:r w:rsidRPr="00A34DFB">
              <w:t>Review process</w:t>
            </w:r>
          </w:p>
          <w:p w:rsidR="005E44CD" w:rsidRPr="005E44CD" w:rsidRDefault="005E44CD" w:rsidP="005E44CD">
            <w:pPr>
              <w:numPr>
                <w:ilvl w:val="0"/>
                <w:numId w:val="9"/>
              </w:numPr>
              <w:contextualSpacing/>
              <w:jc w:val="both"/>
            </w:pPr>
            <w:r w:rsidRPr="00A34DFB">
              <w:t>Writing curriculum vitaes and job application letters</w:t>
            </w:r>
          </w:p>
        </w:tc>
        <w:tc>
          <w:tcPr>
            <w:tcW w:w="0" w:type="auto"/>
          </w:tcPr>
          <w:p w:rsidR="003B6156" w:rsidRDefault="003B6156" w:rsidP="00BE41DE">
            <w:pPr>
              <w:jc w:val="both"/>
            </w:pPr>
            <w:r>
              <w:t>13</w:t>
            </w:r>
            <w:r w:rsidRPr="003B6156">
              <w:rPr>
                <w:vertAlign w:val="superscript"/>
              </w:rPr>
              <w:t>th</w:t>
            </w:r>
            <w:r>
              <w:t xml:space="preserve"> Sept to 6</w:t>
            </w:r>
            <w:r w:rsidRPr="003B6156">
              <w:rPr>
                <w:vertAlign w:val="superscript"/>
              </w:rPr>
              <w:t>th</w:t>
            </w:r>
            <w:r>
              <w:t xml:space="preserve"> Oct</w:t>
            </w:r>
          </w:p>
          <w:p w:rsidR="005E44CD" w:rsidRPr="003B6156" w:rsidRDefault="003B6156" w:rsidP="00BE41DE">
            <w:pPr>
              <w:jc w:val="both"/>
              <w:rPr>
                <w:i/>
              </w:rPr>
            </w:pPr>
            <w:r>
              <w:rPr>
                <w:i/>
              </w:rPr>
              <w:t>(</w:t>
            </w:r>
            <w:r w:rsidR="00800CF1" w:rsidRPr="003B6156">
              <w:rPr>
                <w:i/>
              </w:rPr>
              <w:t>16</w:t>
            </w:r>
            <w:r w:rsidR="005E44CD" w:rsidRPr="003B6156">
              <w:rPr>
                <w:i/>
              </w:rPr>
              <w:t xml:space="preserve"> hours</w:t>
            </w:r>
            <w:r>
              <w:rPr>
                <w:i/>
              </w:rPr>
              <w:t>)</w:t>
            </w:r>
          </w:p>
        </w:tc>
      </w:tr>
      <w:tr w:rsidR="0083622C" w:rsidTr="00B1540F">
        <w:tc>
          <w:tcPr>
            <w:tcW w:w="0" w:type="auto"/>
          </w:tcPr>
          <w:p w:rsidR="0083622C" w:rsidRDefault="0083622C" w:rsidP="00BE41DE">
            <w:pPr>
              <w:jc w:val="both"/>
            </w:pPr>
          </w:p>
        </w:tc>
        <w:tc>
          <w:tcPr>
            <w:tcW w:w="0" w:type="auto"/>
            <w:gridSpan w:val="3"/>
          </w:tcPr>
          <w:p w:rsidR="0083622C" w:rsidRPr="0083622C" w:rsidRDefault="0083622C" w:rsidP="00BE41DE">
            <w:pPr>
              <w:jc w:val="both"/>
              <w:rPr>
                <w:b/>
              </w:rPr>
            </w:pPr>
            <w:r>
              <w:rPr>
                <w:b/>
              </w:rPr>
              <w:t>Coursework I to be done as a sit-in formative assessment</w:t>
            </w:r>
          </w:p>
        </w:tc>
      </w:tr>
      <w:tr w:rsidR="003B6156" w:rsidTr="005E44CD">
        <w:tc>
          <w:tcPr>
            <w:tcW w:w="0" w:type="auto"/>
          </w:tcPr>
          <w:p w:rsidR="005E44CD" w:rsidRPr="005E44CD" w:rsidRDefault="005E44CD" w:rsidP="00BE41DE">
            <w:pPr>
              <w:jc w:val="both"/>
            </w:pPr>
            <w:r>
              <w:t>3.</w:t>
            </w:r>
          </w:p>
        </w:tc>
        <w:tc>
          <w:tcPr>
            <w:tcW w:w="0" w:type="auto"/>
          </w:tcPr>
          <w:p w:rsidR="005E44CD" w:rsidRPr="005E44CD" w:rsidRDefault="005E44CD" w:rsidP="00BE41DE">
            <w:pPr>
              <w:jc w:val="both"/>
            </w:pPr>
            <w:r w:rsidRPr="00A34DFB">
              <w:t>Oral communication: Listening &amp; speaking</w:t>
            </w:r>
          </w:p>
        </w:tc>
        <w:tc>
          <w:tcPr>
            <w:tcW w:w="0" w:type="auto"/>
          </w:tcPr>
          <w:p w:rsidR="005E44CD" w:rsidRPr="00A34DFB" w:rsidRDefault="005E44CD" w:rsidP="005E44CD">
            <w:pPr>
              <w:pStyle w:val="ListParagraph"/>
              <w:numPr>
                <w:ilvl w:val="0"/>
                <w:numId w:val="19"/>
              </w:numPr>
              <w:jc w:val="both"/>
            </w:pPr>
            <w:r w:rsidRPr="00A34DFB">
              <w:t>Listening skill</w:t>
            </w:r>
          </w:p>
          <w:p w:rsidR="005E44CD" w:rsidRPr="00A34DFB" w:rsidRDefault="005E44CD" w:rsidP="005E44CD">
            <w:pPr>
              <w:pStyle w:val="ListParagraph"/>
              <w:numPr>
                <w:ilvl w:val="0"/>
                <w:numId w:val="19"/>
              </w:numPr>
              <w:jc w:val="both"/>
            </w:pPr>
            <w:r w:rsidRPr="00A34DFB">
              <w:t>Oral presentations</w:t>
            </w:r>
          </w:p>
          <w:p w:rsidR="005E44CD" w:rsidRPr="00A34DFB" w:rsidRDefault="005E44CD" w:rsidP="005E44CD">
            <w:pPr>
              <w:pStyle w:val="ListParagraph"/>
              <w:numPr>
                <w:ilvl w:val="0"/>
                <w:numId w:val="19"/>
              </w:numPr>
              <w:jc w:val="both"/>
            </w:pPr>
            <w:r w:rsidRPr="00A34DFB">
              <w:t>Use of presentation visual aids</w:t>
            </w:r>
          </w:p>
          <w:p w:rsidR="005E44CD" w:rsidRPr="00A34DFB" w:rsidRDefault="005E44CD" w:rsidP="005E44CD">
            <w:pPr>
              <w:pStyle w:val="ListParagraph"/>
              <w:numPr>
                <w:ilvl w:val="0"/>
                <w:numId w:val="19"/>
              </w:numPr>
              <w:jc w:val="both"/>
            </w:pPr>
            <w:r w:rsidRPr="00A34DFB">
              <w:t>Presentations made by accountants and the best Practices for Presentations</w:t>
            </w:r>
          </w:p>
          <w:p w:rsidR="005E44CD" w:rsidRPr="00A34DFB" w:rsidRDefault="005E44CD" w:rsidP="005E44CD">
            <w:pPr>
              <w:pStyle w:val="ListParagraph"/>
              <w:numPr>
                <w:ilvl w:val="0"/>
                <w:numId w:val="19"/>
              </w:numPr>
              <w:jc w:val="both"/>
            </w:pPr>
            <w:r w:rsidRPr="00A34DFB">
              <w:t xml:space="preserve">Evaluation of feedback after presentation  </w:t>
            </w:r>
          </w:p>
          <w:p w:rsidR="005E44CD" w:rsidRPr="00A34DFB" w:rsidRDefault="005E44CD" w:rsidP="005E44CD">
            <w:pPr>
              <w:pStyle w:val="ListParagraph"/>
              <w:numPr>
                <w:ilvl w:val="0"/>
                <w:numId w:val="19"/>
              </w:numPr>
              <w:jc w:val="both"/>
            </w:pPr>
            <w:r w:rsidRPr="00A34DFB">
              <w:t xml:space="preserve">Interviews </w:t>
            </w:r>
          </w:p>
          <w:p w:rsidR="005E44CD" w:rsidRPr="005E44CD" w:rsidRDefault="005E44CD" w:rsidP="00BE41DE">
            <w:pPr>
              <w:jc w:val="both"/>
            </w:pPr>
          </w:p>
        </w:tc>
        <w:tc>
          <w:tcPr>
            <w:tcW w:w="0" w:type="auto"/>
          </w:tcPr>
          <w:p w:rsidR="003B6156" w:rsidRDefault="003B6156" w:rsidP="00BE41DE">
            <w:pPr>
              <w:jc w:val="both"/>
            </w:pPr>
            <w:r>
              <w:t>11</w:t>
            </w:r>
            <w:r w:rsidRPr="003B6156">
              <w:rPr>
                <w:vertAlign w:val="superscript"/>
              </w:rPr>
              <w:t>th</w:t>
            </w:r>
            <w:r>
              <w:t xml:space="preserve"> Oct to 2</w:t>
            </w:r>
            <w:r w:rsidRPr="003B6156">
              <w:rPr>
                <w:vertAlign w:val="superscript"/>
              </w:rPr>
              <w:t>nd</w:t>
            </w:r>
            <w:r>
              <w:t xml:space="preserve"> Nov</w:t>
            </w:r>
          </w:p>
          <w:p w:rsidR="005E44CD" w:rsidRPr="003B6156" w:rsidRDefault="003B6156" w:rsidP="00BE41DE">
            <w:pPr>
              <w:jc w:val="both"/>
              <w:rPr>
                <w:i/>
              </w:rPr>
            </w:pPr>
            <w:r w:rsidRPr="003B6156">
              <w:rPr>
                <w:i/>
              </w:rPr>
              <w:t>(</w:t>
            </w:r>
            <w:r w:rsidR="00800CF1" w:rsidRPr="003B6156">
              <w:rPr>
                <w:i/>
              </w:rPr>
              <w:t>14</w:t>
            </w:r>
            <w:r w:rsidRPr="003B6156">
              <w:rPr>
                <w:i/>
              </w:rPr>
              <w:t xml:space="preserve"> hours)</w:t>
            </w:r>
          </w:p>
        </w:tc>
      </w:tr>
      <w:tr w:rsidR="003B6156" w:rsidTr="005E44CD">
        <w:tc>
          <w:tcPr>
            <w:tcW w:w="0" w:type="auto"/>
          </w:tcPr>
          <w:p w:rsidR="005E44CD" w:rsidRPr="005E44CD" w:rsidRDefault="005E44CD" w:rsidP="00BE41DE">
            <w:pPr>
              <w:jc w:val="both"/>
            </w:pPr>
            <w:r>
              <w:t>4.</w:t>
            </w:r>
          </w:p>
        </w:tc>
        <w:tc>
          <w:tcPr>
            <w:tcW w:w="0" w:type="auto"/>
          </w:tcPr>
          <w:p w:rsidR="005E44CD" w:rsidRPr="005E44CD" w:rsidRDefault="005E44CD" w:rsidP="00BE41DE">
            <w:pPr>
              <w:jc w:val="both"/>
            </w:pPr>
            <w:r w:rsidRPr="00A34DFB">
              <w:rPr>
                <w:rFonts w:eastAsiaTheme="minorHAnsi"/>
                <w:bCs/>
                <w:lang w:val="en-GB"/>
              </w:rPr>
              <w:t>E-Communication and Social Media</w:t>
            </w:r>
          </w:p>
        </w:tc>
        <w:tc>
          <w:tcPr>
            <w:tcW w:w="0" w:type="auto"/>
          </w:tcPr>
          <w:p w:rsidR="005E44CD" w:rsidRPr="00A34DFB" w:rsidRDefault="005E44CD" w:rsidP="005E44C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lang w:val="en-GB"/>
              </w:rPr>
            </w:pPr>
            <w:r w:rsidRPr="00A34DFB">
              <w:rPr>
                <w:rFonts w:eastAsiaTheme="minorHAnsi"/>
                <w:lang w:val="en-GB"/>
              </w:rPr>
              <w:t>Social Media Used in the Accounting Profession</w:t>
            </w:r>
          </w:p>
          <w:p w:rsidR="005E44CD" w:rsidRPr="00A34DFB" w:rsidRDefault="005E44CD" w:rsidP="005E44C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iCs/>
                <w:lang w:val="en-GB"/>
              </w:rPr>
            </w:pPr>
            <w:r w:rsidRPr="00A34DFB">
              <w:rPr>
                <w:rFonts w:eastAsiaTheme="minorHAnsi"/>
                <w:iCs/>
                <w:lang w:val="en-GB"/>
              </w:rPr>
              <w:t>Social Media Policies</w:t>
            </w:r>
          </w:p>
          <w:p w:rsidR="005E44CD" w:rsidRPr="00A34DFB" w:rsidRDefault="005E44CD" w:rsidP="005E44C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iCs/>
                <w:lang w:val="en-GB"/>
              </w:rPr>
            </w:pPr>
            <w:r w:rsidRPr="00A34DFB">
              <w:rPr>
                <w:rFonts w:eastAsiaTheme="minorHAnsi"/>
                <w:iCs/>
                <w:lang w:val="en-GB"/>
              </w:rPr>
              <w:t>Blogs</w:t>
            </w:r>
          </w:p>
          <w:p w:rsidR="00800CF1" w:rsidRDefault="005E44CD" w:rsidP="00800CF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iCs/>
                <w:lang w:val="en-GB"/>
              </w:rPr>
            </w:pPr>
            <w:r w:rsidRPr="00A34DFB">
              <w:rPr>
                <w:rFonts w:eastAsiaTheme="minorHAnsi"/>
                <w:iCs/>
                <w:lang w:val="en-GB"/>
              </w:rPr>
              <w:t>Instant Messaging and Texting</w:t>
            </w:r>
          </w:p>
          <w:p w:rsidR="005E44CD" w:rsidRPr="00800CF1" w:rsidRDefault="005E44CD" w:rsidP="00800CF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iCs/>
                <w:lang w:val="en-GB"/>
              </w:rPr>
            </w:pPr>
            <w:r w:rsidRPr="00800CF1">
              <w:rPr>
                <w:rFonts w:eastAsiaTheme="minorHAnsi"/>
                <w:lang w:val="en-GB"/>
              </w:rPr>
              <w:t>Telephone Etiquette</w:t>
            </w:r>
          </w:p>
        </w:tc>
        <w:tc>
          <w:tcPr>
            <w:tcW w:w="0" w:type="auto"/>
          </w:tcPr>
          <w:p w:rsidR="005E44CD" w:rsidRDefault="003B6156" w:rsidP="00BE41DE">
            <w:pPr>
              <w:jc w:val="both"/>
            </w:pPr>
            <w:r>
              <w:t>3</w:t>
            </w:r>
            <w:r w:rsidRPr="003B6156">
              <w:rPr>
                <w:vertAlign w:val="superscript"/>
              </w:rPr>
              <w:t>rd</w:t>
            </w:r>
            <w:r>
              <w:t xml:space="preserve"> Nov to 9</w:t>
            </w:r>
            <w:r w:rsidRPr="003B6156">
              <w:rPr>
                <w:vertAlign w:val="superscript"/>
              </w:rPr>
              <w:t>th</w:t>
            </w:r>
            <w:r>
              <w:t xml:space="preserve"> </w:t>
            </w:r>
          </w:p>
          <w:p w:rsidR="003B6156" w:rsidRPr="003B6156" w:rsidRDefault="003B6156" w:rsidP="00BE41DE">
            <w:pPr>
              <w:jc w:val="both"/>
              <w:rPr>
                <w:i/>
              </w:rPr>
            </w:pPr>
            <w:r>
              <w:rPr>
                <w:i/>
              </w:rPr>
              <w:t>(4</w:t>
            </w:r>
            <w:r>
              <w:rPr>
                <w:i/>
                <w:vertAlign w:val="superscript"/>
              </w:rPr>
              <w:t xml:space="preserve"> </w:t>
            </w:r>
            <w:r>
              <w:rPr>
                <w:i/>
              </w:rPr>
              <w:t>hours)</w:t>
            </w:r>
          </w:p>
        </w:tc>
      </w:tr>
      <w:tr w:rsidR="0083622C" w:rsidTr="000A3583">
        <w:tc>
          <w:tcPr>
            <w:tcW w:w="0" w:type="auto"/>
          </w:tcPr>
          <w:p w:rsidR="0083622C" w:rsidRDefault="0083622C" w:rsidP="00BE41DE">
            <w:pPr>
              <w:jc w:val="both"/>
            </w:pPr>
          </w:p>
        </w:tc>
        <w:tc>
          <w:tcPr>
            <w:tcW w:w="0" w:type="auto"/>
            <w:gridSpan w:val="3"/>
          </w:tcPr>
          <w:p w:rsidR="0083622C" w:rsidRPr="0083622C" w:rsidRDefault="0083622C" w:rsidP="00BE41DE">
            <w:pPr>
              <w:jc w:val="both"/>
              <w:rPr>
                <w:b/>
              </w:rPr>
            </w:pPr>
            <w:r>
              <w:rPr>
                <w:b/>
              </w:rPr>
              <w:t>Coursework to be done as take-home presentation formative assessment</w:t>
            </w:r>
            <w:bookmarkStart w:id="0" w:name="_GoBack"/>
            <w:bookmarkEnd w:id="0"/>
          </w:p>
        </w:tc>
      </w:tr>
      <w:tr w:rsidR="003B6156" w:rsidTr="005E44CD">
        <w:tc>
          <w:tcPr>
            <w:tcW w:w="0" w:type="auto"/>
          </w:tcPr>
          <w:p w:rsidR="005E44CD" w:rsidRPr="005E44CD" w:rsidRDefault="005E44CD" w:rsidP="00BE41DE">
            <w:pPr>
              <w:jc w:val="both"/>
            </w:pPr>
            <w:r>
              <w:t>5.</w:t>
            </w:r>
          </w:p>
        </w:tc>
        <w:tc>
          <w:tcPr>
            <w:tcW w:w="0" w:type="auto"/>
          </w:tcPr>
          <w:p w:rsidR="005E44CD" w:rsidRPr="005E44CD" w:rsidRDefault="005E44CD" w:rsidP="00BE41DE">
            <w:pPr>
              <w:jc w:val="both"/>
            </w:pPr>
            <w:r w:rsidRPr="00A34DFB">
              <w:t>Ethical considerations for accounting communication</w:t>
            </w:r>
          </w:p>
        </w:tc>
        <w:tc>
          <w:tcPr>
            <w:tcW w:w="0" w:type="auto"/>
          </w:tcPr>
          <w:p w:rsidR="005E44CD" w:rsidRPr="00A34DFB" w:rsidRDefault="005E44CD" w:rsidP="005E44CD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A34DFB">
              <w:t>Definition of ethics</w:t>
            </w:r>
          </w:p>
          <w:p w:rsidR="005E44CD" w:rsidRPr="00A34DFB" w:rsidRDefault="005E44CD" w:rsidP="005E44CD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A34DFB">
              <w:t>Accounting ethical standards</w:t>
            </w:r>
          </w:p>
          <w:p w:rsidR="00800CF1" w:rsidRDefault="005E44CD" w:rsidP="005E44CD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A34DFB">
              <w:t>How ethical considerations affect the way we communicate</w:t>
            </w:r>
          </w:p>
          <w:p w:rsidR="005E44CD" w:rsidRPr="005E44CD" w:rsidRDefault="005E44CD" w:rsidP="005E44CD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A34DFB">
              <w:t>Qualities of ethical communication for accounting information</w:t>
            </w:r>
          </w:p>
        </w:tc>
        <w:tc>
          <w:tcPr>
            <w:tcW w:w="0" w:type="auto"/>
          </w:tcPr>
          <w:p w:rsidR="009D67F1" w:rsidRDefault="009D67F1" w:rsidP="00BE41DE">
            <w:pPr>
              <w:jc w:val="both"/>
            </w:pPr>
            <w:r>
              <w:t>10</w:t>
            </w:r>
            <w:r w:rsidRPr="009D67F1">
              <w:rPr>
                <w:vertAlign w:val="superscript"/>
              </w:rPr>
              <w:t>th</w:t>
            </w:r>
            <w:r>
              <w:t xml:space="preserve"> Nov to 24</w:t>
            </w:r>
            <w:r w:rsidRPr="009D67F1">
              <w:rPr>
                <w:vertAlign w:val="superscript"/>
              </w:rPr>
              <w:t>th</w:t>
            </w:r>
            <w:r>
              <w:t xml:space="preserve"> Nov</w:t>
            </w:r>
          </w:p>
          <w:p w:rsidR="005E44CD" w:rsidRPr="009D67F1" w:rsidRDefault="009D67F1" w:rsidP="00BE41DE">
            <w:pPr>
              <w:jc w:val="both"/>
              <w:rPr>
                <w:i/>
              </w:rPr>
            </w:pPr>
            <w:r w:rsidRPr="009D67F1">
              <w:rPr>
                <w:i/>
              </w:rPr>
              <w:t>(</w:t>
            </w:r>
            <w:r w:rsidR="00800CF1" w:rsidRPr="009D67F1">
              <w:rPr>
                <w:i/>
              </w:rPr>
              <w:t>6</w:t>
            </w:r>
            <w:r w:rsidRPr="009D67F1">
              <w:rPr>
                <w:i/>
              </w:rPr>
              <w:t xml:space="preserve"> hours)</w:t>
            </w:r>
          </w:p>
        </w:tc>
      </w:tr>
    </w:tbl>
    <w:p w:rsidR="005E44CD" w:rsidRPr="00A34DFB" w:rsidRDefault="005E44CD" w:rsidP="00BE41DE">
      <w:pPr>
        <w:jc w:val="both"/>
        <w:rPr>
          <w:b/>
          <w:u w:val="single"/>
        </w:rPr>
      </w:pPr>
    </w:p>
    <w:p w:rsidR="00F75C15" w:rsidRPr="00A34DFB" w:rsidRDefault="00F75C15" w:rsidP="00F75C15">
      <w:pPr>
        <w:ind w:left="720"/>
        <w:contextualSpacing/>
        <w:jc w:val="both"/>
      </w:pPr>
    </w:p>
    <w:p w:rsidR="00BE41DE" w:rsidRPr="00A34DFB" w:rsidRDefault="00BE41DE" w:rsidP="00BE41DE">
      <w:pPr>
        <w:jc w:val="both"/>
        <w:rPr>
          <w:b/>
        </w:rPr>
      </w:pPr>
      <w:r w:rsidRPr="00A34DFB">
        <w:rPr>
          <w:b/>
        </w:rPr>
        <w:t xml:space="preserve">Mode of delivery </w:t>
      </w:r>
    </w:p>
    <w:p w:rsidR="00BE41DE" w:rsidRPr="00A34DFB" w:rsidRDefault="00BE41DE" w:rsidP="00BE41DE">
      <w:pPr>
        <w:tabs>
          <w:tab w:val="num" w:pos="360"/>
        </w:tabs>
        <w:ind w:left="360" w:hanging="360"/>
        <w:jc w:val="both"/>
      </w:pPr>
      <w:r w:rsidRPr="00A34DFB">
        <w:t>Lectures</w:t>
      </w:r>
    </w:p>
    <w:p w:rsidR="00BE41DE" w:rsidRPr="00A34DFB" w:rsidRDefault="00BE41DE" w:rsidP="00BE41DE">
      <w:pPr>
        <w:tabs>
          <w:tab w:val="num" w:pos="360"/>
        </w:tabs>
        <w:ind w:left="360" w:hanging="360"/>
        <w:jc w:val="both"/>
      </w:pPr>
      <w:r w:rsidRPr="00A34DFB">
        <w:t xml:space="preserve">Group and class discussions </w:t>
      </w:r>
    </w:p>
    <w:p w:rsidR="00BE41DE" w:rsidRPr="00A34DFB" w:rsidRDefault="00BE41DE" w:rsidP="00BE41DE">
      <w:pPr>
        <w:tabs>
          <w:tab w:val="num" w:pos="360"/>
        </w:tabs>
        <w:ind w:left="360" w:hanging="360"/>
        <w:jc w:val="both"/>
      </w:pPr>
      <w:r w:rsidRPr="00A34DFB">
        <w:lastRenderedPageBreak/>
        <w:t>Class presentations</w:t>
      </w:r>
    </w:p>
    <w:p w:rsidR="00BE41DE" w:rsidRPr="00A34DFB" w:rsidRDefault="00BE41DE" w:rsidP="00BE41DE">
      <w:pPr>
        <w:tabs>
          <w:tab w:val="num" w:pos="360"/>
        </w:tabs>
        <w:ind w:left="360" w:hanging="360"/>
        <w:jc w:val="both"/>
      </w:pPr>
      <w:r w:rsidRPr="00A34DFB">
        <w:t>Case studies</w:t>
      </w:r>
    </w:p>
    <w:p w:rsidR="00BE41DE" w:rsidRPr="00A34DFB" w:rsidRDefault="00BE41DE" w:rsidP="00BE41DE">
      <w:pPr>
        <w:tabs>
          <w:tab w:val="num" w:pos="360"/>
        </w:tabs>
        <w:ind w:left="360" w:hanging="360"/>
        <w:jc w:val="both"/>
      </w:pPr>
      <w:r w:rsidRPr="00A34DFB">
        <w:t xml:space="preserve">Tutorials </w:t>
      </w:r>
    </w:p>
    <w:p w:rsidR="00BE41DE" w:rsidRPr="00A34DFB" w:rsidRDefault="00BE41DE" w:rsidP="00BE41DE">
      <w:pPr>
        <w:jc w:val="both"/>
        <w:rPr>
          <w:b/>
        </w:rPr>
      </w:pPr>
      <w:r w:rsidRPr="00A34DFB">
        <w:rPr>
          <w:b/>
        </w:rPr>
        <w:t xml:space="preserve">Mode of assessment </w:t>
      </w:r>
    </w:p>
    <w:p w:rsidR="00BE41DE" w:rsidRPr="00A34DFB" w:rsidRDefault="00BE41DE" w:rsidP="00BE41DE">
      <w:pPr>
        <w:tabs>
          <w:tab w:val="num" w:pos="360"/>
        </w:tabs>
        <w:ind w:left="360" w:hanging="360"/>
        <w:jc w:val="both"/>
      </w:pPr>
      <w:r w:rsidRPr="00A34DFB">
        <w:t>Course work</w:t>
      </w:r>
      <w:r w:rsidRPr="00A34DFB">
        <w:tab/>
      </w:r>
      <w:r w:rsidRPr="00A34DFB">
        <w:tab/>
      </w:r>
      <w:r w:rsidRPr="00A34DFB">
        <w:tab/>
        <w:t>30%</w:t>
      </w:r>
    </w:p>
    <w:p w:rsidR="00BE41DE" w:rsidRPr="00A34DFB" w:rsidRDefault="00BE41DE" w:rsidP="00BE41DE">
      <w:pPr>
        <w:tabs>
          <w:tab w:val="num" w:pos="360"/>
        </w:tabs>
        <w:ind w:left="360" w:hanging="360"/>
        <w:jc w:val="both"/>
      </w:pPr>
      <w:r w:rsidRPr="00A34DFB">
        <w:t>End of semester examination</w:t>
      </w:r>
      <w:r w:rsidRPr="00A34DFB">
        <w:tab/>
        <w:t>70%</w:t>
      </w:r>
    </w:p>
    <w:p w:rsidR="00BE41DE" w:rsidRPr="00A34DFB" w:rsidRDefault="00BE41DE" w:rsidP="00BE41DE">
      <w:pPr>
        <w:tabs>
          <w:tab w:val="left" w:pos="-720"/>
          <w:tab w:val="left" w:pos="0"/>
          <w:tab w:val="left" w:pos="1440"/>
        </w:tabs>
        <w:suppressAutoHyphens/>
        <w:jc w:val="both"/>
      </w:pPr>
    </w:p>
    <w:p w:rsidR="00BE41DE" w:rsidRPr="00902731" w:rsidRDefault="00BE41DE" w:rsidP="00BE41DE">
      <w:pPr>
        <w:tabs>
          <w:tab w:val="left" w:pos="-720"/>
          <w:tab w:val="left" w:pos="0"/>
          <w:tab w:val="left" w:pos="1440"/>
        </w:tabs>
        <w:suppressAutoHyphens/>
        <w:jc w:val="both"/>
        <w:rPr>
          <w:b/>
        </w:rPr>
      </w:pPr>
      <w:r w:rsidRPr="00A34DFB">
        <w:rPr>
          <w:b/>
        </w:rPr>
        <w:t xml:space="preserve">Facilitator/ Lecturer </w:t>
      </w:r>
    </w:p>
    <w:p w:rsidR="00EF213F" w:rsidRDefault="00EF213F" w:rsidP="00BE41DE">
      <w:pPr>
        <w:tabs>
          <w:tab w:val="left" w:pos="-720"/>
          <w:tab w:val="left" w:pos="0"/>
          <w:tab w:val="left" w:pos="1440"/>
        </w:tabs>
        <w:suppressAutoHyphens/>
        <w:jc w:val="both"/>
      </w:pPr>
      <w:r w:rsidRPr="00A34DFB">
        <w:t>Mr. Mukasa Joseph</w:t>
      </w:r>
      <w:r w:rsidR="00902731">
        <w:t xml:space="preserve"> (0782890728)</w:t>
      </w:r>
    </w:p>
    <w:p w:rsidR="00902731" w:rsidRDefault="00902731" w:rsidP="00BE41DE">
      <w:pPr>
        <w:tabs>
          <w:tab w:val="left" w:pos="-720"/>
          <w:tab w:val="left" w:pos="0"/>
          <w:tab w:val="left" w:pos="1440"/>
        </w:tabs>
        <w:suppressAutoHyphens/>
        <w:jc w:val="both"/>
      </w:pPr>
      <w:r w:rsidRPr="00A34DFB">
        <w:t>Ms. Nabaweesi Jennifer</w:t>
      </w:r>
      <w:r>
        <w:t xml:space="preserve"> (</w:t>
      </w:r>
      <w:r w:rsidR="00DD760F">
        <w:t>0772870059)</w:t>
      </w:r>
    </w:p>
    <w:p w:rsidR="00902731" w:rsidRDefault="00902731" w:rsidP="00BE41DE">
      <w:pPr>
        <w:tabs>
          <w:tab w:val="left" w:pos="-720"/>
          <w:tab w:val="left" w:pos="0"/>
          <w:tab w:val="left" w:pos="1440"/>
        </w:tabs>
        <w:suppressAutoHyphens/>
        <w:jc w:val="both"/>
      </w:pPr>
      <w:r>
        <w:t xml:space="preserve">Ms. </w:t>
      </w:r>
      <w:r w:rsidRPr="00902731">
        <w:t>Naigaga Sharon</w:t>
      </w:r>
      <w:r w:rsidR="00DD760F">
        <w:t xml:space="preserve"> (0781549383)</w:t>
      </w:r>
    </w:p>
    <w:p w:rsidR="00902731" w:rsidRDefault="00902731" w:rsidP="00902731">
      <w:pPr>
        <w:tabs>
          <w:tab w:val="left" w:pos="-720"/>
          <w:tab w:val="left" w:pos="0"/>
          <w:tab w:val="left" w:pos="1440"/>
        </w:tabs>
        <w:suppressAutoHyphens/>
        <w:jc w:val="both"/>
      </w:pPr>
      <w:r>
        <w:t xml:space="preserve">Ms. Namugwana </w:t>
      </w:r>
      <w:r>
        <w:t>Hannifah</w:t>
      </w:r>
      <w:r w:rsidR="00DD760F">
        <w:t xml:space="preserve"> (0758477435)  </w:t>
      </w:r>
    </w:p>
    <w:p w:rsidR="00902731" w:rsidRPr="00A34DFB" w:rsidRDefault="00902731" w:rsidP="00902731">
      <w:pPr>
        <w:tabs>
          <w:tab w:val="left" w:pos="-720"/>
          <w:tab w:val="left" w:pos="0"/>
          <w:tab w:val="left" w:pos="1440"/>
        </w:tabs>
        <w:suppressAutoHyphens/>
        <w:jc w:val="both"/>
      </w:pPr>
      <w:r>
        <w:t xml:space="preserve">Ms. </w:t>
      </w:r>
      <w:r w:rsidRPr="00902731">
        <w:t>Nantongo</w:t>
      </w:r>
      <w:r>
        <w:t xml:space="preserve"> </w:t>
      </w:r>
      <w:r w:rsidRPr="00902731">
        <w:t>Assinah</w:t>
      </w:r>
      <w:r w:rsidR="00DD760F">
        <w:t xml:space="preserve"> (0701624191)</w:t>
      </w:r>
    </w:p>
    <w:p w:rsidR="00EF213F" w:rsidRPr="00A34DFB" w:rsidRDefault="00EF213F" w:rsidP="00BE41DE">
      <w:pPr>
        <w:tabs>
          <w:tab w:val="left" w:pos="-720"/>
          <w:tab w:val="left" w:pos="0"/>
          <w:tab w:val="left" w:pos="1440"/>
        </w:tabs>
        <w:suppressAutoHyphens/>
        <w:jc w:val="both"/>
        <w:rPr>
          <w:b/>
        </w:rPr>
      </w:pPr>
    </w:p>
    <w:p w:rsidR="00BE41DE" w:rsidRPr="00A34DFB" w:rsidRDefault="00BE41DE" w:rsidP="00BE41DE">
      <w:pPr>
        <w:tabs>
          <w:tab w:val="left" w:pos="-720"/>
          <w:tab w:val="left" w:pos="0"/>
          <w:tab w:val="left" w:pos="1440"/>
        </w:tabs>
        <w:suppressAutoHyphens/>
        <w:jc w:val="both"/>
        <w:rPr>
          <w:b/>
        </w:rPr>
      </w:pPr>
      <w:r w:rsidRPr="00A34DFB">
        <w:rPr>
          <w:b/>
        </w:rPr>
        <w:t>Study Materials</w:t>
      </w:r>
    </w:p>
    <w:p w:rsidR="00BE41DE" w:rsidRPr="00A34DFB" w:rsidRDefault="00BE41DE" w:rsidP="00BE41DE">
      <w:pPr>
        <w:tabs>
          <w:tab w:val="left" w:pos="-720"/>
          <w:tab w:val="left" w:pos="0"/>
          <w:tab w:val="left" w:pos="1440"/>
        </w:tabs>
        <w:suppressAutoHyphens/>
        <w:jc w:val="both"/>
      </w:pPr>
      <w:r w:rsidRPr="00A34DFB">
        <w:t>Textbooks, Conference and Journal Publications and Online sources.</w:t>
      </w:r>
    </w:p>
    <w:p w:rsidR="00BE41DE" w:rsidRPr="00A34DFB" w:rsidRDefault="00BE41DE" w:rsidP="00BE41DE">
      <w:pPr>
        <w:jc w:val="both"/>
        <w:rPr>
          <w:b/>
          <w:u w:val="single"/>
        </w:rPr>
      </w:pPr>
      <w:r w:rsidRPr="00A34DFB">
        <w:rPr>
          <w:b/>
          <w:u w:val="single"/>
        </w:rPr>
        <w:t>Reading list</w:t>
      </w:r>
    </w:p>
    <w:p w:rsidR="00EF213F" w:rsidRPr="00A34DFB" w:rsidRDefault="00EF213F" w:rsidP="00BE41DE">
      <w:pPr>
        <w:numPr>
          <w:ilvl w:val="0"/>
          <w:numId w:val="2"/>
        </w:numPr>
        <w:contextualSpacing/>
      </w:pPr>
      <w:r w:rsidRPr="00A34DFB">
        <w:rPr>
          <w:sz w:val="22"/>
          <w:szCs w:val="20"/>
        </w:rPr>
        <w:t>May, C. B. &amp; May, G. S. (2009). Effective Writing: A Handbook for Accountants (8th ed.). Upper Saddle River, NJ: Pearson Prentice Hall.</w:t>
      </w:r>
    </w:p>
    <w:p w:rsidR="00EF213F" w:rsidRPr="00A34DFB" w:rsidRDefault="00EF213F" w:rsidP="00BE41DE">
      <w:pPr>
        <w:numPr>
          <w:ilvl w:val="0"/>
          <w:numId w:val="2"/>
        </w:numPr>
        <w:contextualSpacing/>
      </w:pPr>
      <w:r w:rsidRPr="00A34DFB">
        <w:t>Courtland B, John V. Thill&amp; Barbara .E. S(2010) Business Communication for Today: 10</w:t>
      </w:r>
      <w:r w:rsidRPr="00A34DFB">
        <w:rPr>
          <w:vertAlign w:val="superscript"/>
        </w:rPr>
        <w:t>th</w:t>
      </w:r>
      <w:r w:rsidRPr="00A34DFB">
        <w:t xml:space="preserve"> edition.</w:t>
      </w:r>
    </w:p>
    <w:p w:rsidR="00BE41DE" w:rsidRPr="00A34DFB" w:rsidRDefault="00BE41DE" w:rsidP="00EF213F">
      <w:pPr>
        <w:numPr>
          <w:ilvl w:val="0"/>
          <w:numId w:val="2"/>
        </w:numPr>
        <w:contextualSpacing/>
      </w:pPr>
      <w:r w:rsidRPr="00A34DFB">
        <w:t>Lisa, J &amp; Craig,R. (2018), The Routledge Companion to accounting communication, 1</w:t>
      </w:r>
      <w:r w:rsidRPr="00A34DFB">
        <w:rPr>
          <w:vertAlign w:val="superscript"/>
        </w:rPr>
        <w:t>st</w:t>
      </w:r>
      <w:r w:rsidRPr="00A34DFB">
        <w:t xml:space="preserve"> Edition, Routledge</w:t>
      </w:r>
    </w:p>
    <w:p w:rsidR="00BE41DE" w:rsidRPr="00A34DFB" w:rsidRDefault="00BE41DE" w:rsidP="00BE41DE">
      <w:pPr>
        <w:numPr>
          <w:ilvl w:val="0"/>
          <w:numId w:val="2"/>
        </w:numPr>
        <w:tabs>
          <w:tab w:val="left" w:pos="2505"/>
        </w:tabs>
        <w:contextualSpacing/>
        <w:rPr>
          <w:rFonts w:ascii="&amp;quot" w:hAnsi="&amp;quot"/>
          <w:sz w:val="23"/>
          <w:szCs w:val="23"/>
          <w:lang w:val="en-GB" w:eastAsia="en-GB"/>
        </w:rPr>
      </w:pPr>
      <w:r w:rsidRPr="00A34DFB">
        <w:rPr>
          <w:rFonts w:ascii="&amp;quot" w:hAnsi="&amp;quot"/>
          <w:sz w:val="23"/>
          <w:szCs w:val="23"/>
          <w:lang w:val="en-GB" w:eastAsia="en-GB"/>
        </w:rPr>
        <w:t>Kursh R.S. (2014), Communication Strategy in Accounting, 1</w:t>
      </w:r>
      <w:r w:rsidRPr="00A34DFB">
        <w:rPr>
          <w:rFonts w:ascii="&amp;quot" w:hAnsi="&amp;quot"/>
          <w:sz w:val="23"/>
          <w:szCs w:val="23"/>
          <w:vertAlign w:val="superscript"/>
          <w:lang w:val="en-GB" w:eastAsia="en-GB"/>
        </w:rPr>
        <w:t>st</w:t>
      </w:r>
      <w:r w:rsidRPr="00A34DFB">
        <w:rPr>
          <w:rFonts w:ascii="&amp;quot" w:hAnsi="&amp;quot"/>
          <w:sz w:val="23"/>
          <w:szCs w:val="23"/>
          <w:lang w:val="en-GB" w:eastAsia="en-GB"/>
        </w:rPr>
        <w:t xml:space="preserve"> Edition, Pearson Publishers </w:t>
      </w:r>
    </w:p>
    <w:p w:rsidR="00BE41DE" w:rsidRPr="00A34DFB" w:rsidRDefault="00BE41DE" w:rsidP="00EF213F">
      <w:pPr>
        <w:numPr>
          <w:ilvl w:val="0"/>
          <w:numId w:val="2"/>
        </w:numPr>
        <w:contextualSpacing/>
        <w:jc w:val="both"/>
      </w:pPr>
      <w:r w:rsidRPr="00A34DFB">
        <w:t>Ajmani, J.C.,(2012) Good English:Get it Right : Rupa publications</w:t>
      </w:r>
    </w:p>
    <w:p w:rsidR="00BE41DE" w:rsidRPr="00A34DFB" w:rsidRDefault="00BE41DE" w:rsidP="00BE41DE">
      <w:pPr>
        <w:numPr>
          <w:ilvl w:val="0"/>
          <w:numId w:val="2"/>
        </w:numPr>
        <w:contextualSpacing/>
        <w:jc w:val="both"/>
        <w:rPr>
          <w:spacing w:val="-2"/>
        </w:rPr>
      </w:pPr>
      <w:r w:rsidRPr="00A34DFB">
        <w:rPr>
          <w:spacing w:val="-2"/>
        </w:rPr>
        <w:t>Courtland,  B &amp; John, V .T. (1997). Effective Business communication , 2nd Edition,Upper Saddle River, NJ.</w:t>
      </w:r>
    </w:p>
    <w:p w:rsidR="00BE41DE" w:rsidRPr="00A34DFB" w:rsidRDefault="00BE41DE" w:rsidP="00BE41DE">
      <w:pPr>
        <w:numPr>
          <w:ilvl w:val="0"/>
          <w:numId w:val="2"/>
        </w:numPr>
        <w:contextualSpacing/>
        <w:jc w:val="both"/>
      </w:pPr>
      <w:r w:rsidRPr="00A34DFB">
        <w:t xml:space="preserve">Gill,H.(2012),Brilliant Communication Skills. Great Britain. </w:t>
      </w:r>
    </w:p>
    <w:p w:rsidR="00BE41DE" w:rsidRPr="00A34DFB" w:rsidRDefault="00BE41DE" w:rsidP="00BE41DE">
      <w:pPr>
        <w:numPr>
          <w:ilvl w:val="0"/>
          <w:numId w:val="2"/>
        </w:numPr>
        <w:contextualSpacing/>
        <w:jc w:val="both"/>
        <w:rPr>
          <w:spacing w:val="-2"/>
        </w:rPr>
      </w:pPr>
      <w:r w:rsidRPr="00A34DFB">
        <w:rPr>
          <w:bCs/>
          <w:bdr w:val="none" w:sz="0" w:space="0" w:color="auto" w:frame="1"/>
          <w:shd w:val="clear" w:color="auto" w:fill="FFFFFF"/>
        </w:rPr>
        <w:t>Taylor S. V Chandra,(2010),Communication for Business,4</w:t>
      </w:r>
      <w:r w:rsidRPr="00A34DFB">
        <w:rPr>
          <w:bCs/>
          <w:bdr w:val="none" w:sz="0" w:space="0" w:color="auto" w:frame="1"/>
          <w:shd w:val="clear" w:color="auto" w:fill="FFFFFF"/>
          <w:vertAlign w:val="superscript"/>
        </w:rPr>
        <w:t>th</w:t>
      </w:r>
      <w:r w:rsidRPr="00A34DFB">
        <w:rPr>
          <w:bCs/>
          <w:bdr w:val="none" w:sz="0" w:space="0" w:color="auto" w:frame="1"/>
          <w:shd w:val="clear" w:color="auto" w:fill="FFFFFF"/>
        </w:rPr>
        <w:t xml:space="preserve"> Edition,</w:t>
      </w:r>
      <w:r w:rsidRPr="00A34DFB">
        <w:rPr>
          <w:shd w:val="clear" w:color="auto" w:fill="FFFFFF"/>
        </w:rPr>
        <w:t xml:space="preserve"> Published by </w:t>
      </w:r>
      <w:r w:rsidRPr="00A34DFB">
        <w:rPr>
          <w:bdr w:val="none" w:sz="0" w:space="0" w:color="auto" w:frame="1"/>
          <w:shd w:val="clear" w:color="auto" w:fill="FFFFFF"/>
        </w:rPr>
        <w:t>Pearson India</w:t>
      </w:r>
      <w:r w:rsidRPr="00A34DFB">
        <w:rPr>
          <w:shd w:val="clear" w:color="auto" w:fill="FFFFFF"/>
        </w:rPr>
        <w:t> </w:t>
      </w:r>
    </w:p>
    <w:p w:rsidR="00BE41DE" w:rsidRPr="00A34DFB" w:rsidRDefault="00BE41DE" w:rsidP="00BE41DE">
      <w:pPr>
        <w:numPr>
          <w:ilvl w:val="0"/>
          <w:numId w:val="2"/>
        </w:numPr>
        <w:tabs>
          <w:tab w:val="left" w:pos="1530"/>
        </w:tabs>
        <w:contextualSpacing/>
        <w:jc w:val="both"/>
        <w:rPr>
          <w:spacing w:val="-2"/>
        </w:rPr>
      </w:pPr>
      <w:r w:rsidRPr="00A34DFB">
        <w:t xml:space="preserve">V. L. &amp; Marie, E. F. (2005). </w:t>
      </w:r>
      <w:r w:rsidRPr="00A34DFB">
        <w:rPr>
          <w:iCs/>
        </w:rPr>
        <w:t>Basic Business Communication, 10</w:t>
      </w:r>
      <w:r w:rsidRPr="00A34DFB">
        <w:rPr>
          <w:iCs/>
          <w:vertAlign w:val="superscript"/>
        </w:rPr>
        <w:t>th</w:t>
      </w:r>
      <w:r w:rsidRPr="00A34DFB">
        <w:rPr>
          <w:iCs/>
        </w:rPr>
        <w:t xml:space="preserve"> edition, </w:t>
      </w:r>
      <w:r w:rsidRPr="00A34DFB">
        <w:t>McGraw-Hill Irwin, New York</w:t>
      </w:r>
    </w:p>
    <w:p w:rsidR="004D1316" w:rsidRPr="00A34DFB" w:rsidRDefault="004D1316"/>
    <w:sectPr w:rsidR="004D1316" w:rsidRPr="00A34D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13691"/>
    <w:multiLevelType w:val="hybridMultilevel"/>
    <w:tmpl w:val="202A7156"/>
    <w:lvl w:ilvl="0" w:tplc="05D666D8">
      <w:start w:val="1"/>
      <w:numFmt w:val="bullet"/>
      <w:lvlText w:val="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9A03CBF"/>
    <w:multiLevelType w:val="hybridMultilevel"/>
    <w:tmpl w:val="6F3268A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9D246CF"/>
    <w:multiLevelType w:val="hybridMultilevel"/>
    <w:tmpl w:val="50BA6C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A02FBD"/>
    <w:multiLevelType w:val="hybridMultilevel"/>
    <w:tmpl w:val="47F633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101CFB"/>
    <w:multiLevelType w:val="hybridMultilevel"/>
    <w:tmpl w:val="C16E0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348B8"/>
    <w:multiLevelType w:val="hybridMultilevel"/>
    <w:tmpl w:val="E2F2FC3C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3CDA2A9E"/>
    <w:multiLevelType w:val="hybridMultilevel"/>
    <w:tmpl w:val="566CF24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35A28EF"/>
    <w:multiLevelType w:val="hybridMultilevel"/>
    <w:tmpl w:val="1EF64B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5105F9"/>
    <w:multiLevelType w:val="hybridMultilevel"/>
    <w:tmpl w:val="92A2F45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48A07891"/>
    <w:multiLevelType w:val="hybridMultilevel"/>
    <w:tmpl w:val="298E8510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 w15:restartNumberingAfterBreak="0">
    <w:nsid w:val="4E05572F"/>
    <w:multiLevelType w:val="hybridMultilevel"/>
    <w:tmpl w:val="BD3C1FDC"/>
    <w:lvl w:ilvl="0" w:tplc="05D666D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5B524F"/>
    <w:multiLevelType w:val="hybridMultilevel"/>
    <w:tmpl w:val="E822FD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E7359"/>
    <w:multiLevelType w:val="hybridMultilevel"/>
    <w:tmpl w:val="13D67A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3955B7"/>
    <w:multiLevelType w:val="hybridMultilevel"/>
    <w:tmpl w:val="0B3E9A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95794B"/>
    <w:multiLevelType w:val="hybridMultilevel"/>
    <w:tmpl w:val="0E6EFCF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4B50F26"/>
    <w:multiLevelType w:val="hybridMultilevel"/>
    <w:tmpl w:val="BCA0BB7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76BC586C"/>
    <w:multiLevelType w:val="hybridMultilevel"/>
    <w:tmpl w:val="C7D846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23FCA"/>
    <w:multiLevelType w:val="hybridMultilevel"/>
    <w:tmpl w:val="E3865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942A3"/>
    <w:multiLevelType w:val="hybridMultilevel"/>
    <w:tmpl w:val="5E985E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32504D"/>
    <w:multiLevelType w:val="hybridMultilevel"/>
    <w:tmpl w:val="9D30EBF8"/>
    <w:lvl w:ilvl="0" w:tplc="05D666D8">
      <w:start w:val="1"/>
      <w:numFmt w:val="bullet"/>
      <w:lvlText w:val="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4"/>
  </w:num>
  <w:num w:numId="4">
    <w:abstractNumId w:val="16"/>
  </w:num>
  <w:num w:numId="5">
    <w:abstractNumId w:val="6"/>
  </w:num>
  <w:num w:numId="6">
    <w:abstractNumId w:val="18"/>
  </w:num>
  <w:num w:numId="7">
    <w:abstractNumId w:val="7"/>
  </w:num>
  <w:num w:numId="8">
    <w:abstractNumId w:val="3"/>
  </w:num>
  <w:num w:numId="9">
    <w:abstractNumId w:val="9"/>
  </w:num>
  <w:num w:numId="10">
    <w:abstractNumId w:val="13"/>
  </w:num>
  <w:num w:numId="11">
    <w:abstractNumId w:val="8"/>
  </w:num>
  <w:num w:numId="12">
    <w:abstractNumId w:val="12"/>
  </w:num>
  <w:num w:numId="13">
    <w:abstractNumId w:val="19"/>
  </w:num>
  <w:num w:numId="14">
    <w:abstractNumId w:val="14"/>
  </w:num>
  <w:num w:numId="15">
    <w:abstractNumId w:val="10"/>
  </w:num>
  <w:num w:numId="16">
    <w:abstractNumId w:val="15"/>
  </w:num>
  <w:num w:numId="17">
    <w:abstractNumId w:val="0"/>
  </w:num>
  <w:num w:numId="18">
    <w:abstractNumId w:val="2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DE"/>
    <w:rsid w:val="00022767"/>
    <w:rsid w:val="00040756"/>
    <w:rsid w:val="00142DD8"/>
    <w:rsid w:val="003B6156"/>
    <w:rsid w:val="003C30F3"/>
    <w:rsid w:val="004263C8"/>
    <w:rsid w:val="00430318"/>
    <w:rsid w:val="004D10F7"/>
    <w:rsid w:val="004D1316"/>
    <w:rsid w:val="005E44CD"/>
    <w:rsid w:val="00603A00"/>
    <w:rsid w:val="00717F55"/>
    <w:rsid w:val="00800CF1"/>
    <w:rsid w:val="0083622C"/>
    <w:rsid w:val="008B06F4"/>
    <w:rsid w:val="008E6495"/>
    <w:rsid w:val="00902731"/>
    <w:rsid w:val="009D67F1"/>
    <w:rsid w:val="00A34DFB"/>
    <w:rsid w:val="00A54D45"/>
    <w:rsid w:val="00AA3C13"/>
    <w:rsid w:val="00AB0630"/>
    <w:rsid w:val="00BE41DE"/>
    <w:rsid w:val="00C22A0A"/>
    <w:rsid w:val="00C52657"/>
    <w:rsid w:val="00CE4901"/>
    <w:rsid w:val="00D17EB4"/>
    <w:rsid w:val="00D65BBD"/>
    <w:rsid w:val="00DD760F"/>
    <w:rsid w:val="00E321E2"/>
    <w:rsid w:val="00E37E93"/>
    <w:rsid w:val="00E57EE9"/>
    <w:rsid w:val="00EE4493"/>
    <w:rsid w:val="00EF213F"/>
    <w:rsid w:val="00F7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600EE"/>
  <w15:chartTrackingRefBased/>
  <w15:docId w15:val="{F75EF6E3-312A-47E4-9829-49240064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01"/>
    <w:pPr>
      <w:ind w:left="720"/>
      <w:contextualSpacing/>
    </w:pPr>
  </w:style>
  <w:style w:type="paragraph" w:customStyle="1" w:styleId="Default">
    <w:name w:val="Default"/>
    <w:rsid w:val="008E64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5E4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2023-08-24T08:46:00Z</dcterms:created>
  <dcterms:modified xsi:type="dcterms:W3CDTF">2023-08-28T07:09:00Z</dcterms:modified>
</cp:coreProperties>
</file>